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7E3AA" w14:textId="3C4EF45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47F5D">
        <w:t>98bis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B0331">
        <w:rPr>
          <w:sz w:val="32"/>
          <w:szCs w:val="32"/>
        </w:rPr>
        <w:t>9</w:t>
      </w:r>
      <w:r w:rsidR="00913330" w:rsidRPr="00913330">
        <w:rPr>
          <w:sz w:val="32"/>
          <w:szCs w:val="32"/>
        </w:rPr>
        <w:t>11226</w:t>
      </w:r>
    </w:p>
    <w:p w14:paraId="0925F11D" w14:textId="4D47518E" w:rsidR="00E90E49" w:rsidRPr="00CE0424" w:rsidRDefault="00147F5D" w:rsidP="00311702">
      <w:pPr>
        <w:pStyle w:val="3GPPHeader"/>
      </w:pPr>
      <w:r w:rsidRPr="00147F5D">
        <w:t>Chongqing, China,</w:t>
      </w:r>
      <w:r w:rsidR="0027144F" w:rsidRPr="00147F5D">
        <w:t xml:space="preserve"> </w:t>
      </w:r>
      <w:r w:rsidRPr="00147F5D">
        <w:t>Oct 14</w:t>
      </w:r>
      <w:r w:rsidRPr="00147F5D">
        <w:rPr>
          <w:vertAlign w:val="superscript"/>
        </w:rPr>
        <w:t>th</w:t>
      </w:r>
      <w:r w:rsidRPr="00147F5D">
        <w:t xml:space="preserve"> – 20</w:t>
      </w:r>
      <w:r w:rsidRPr="00147F5D">
        <w:rPr>
          <w:vertAlign w:val="superscript"/>
        </w:rPr>
        <w:t>th</w:t>
      </w:r>
      <w:r w:rsidR="00332619">
        <w:t xml:space="preserve">, </w:t>
      </w:r>
      <w:r w:rsidR="0027144F" w:rsidRPr="00147F5D">
        <w:t>20</w:t>
      </w:r>
      <w:r w:rsidR="005F3025" w:rsidRPr="00147F5D">
        <w:t>1</w:t>
      </w:r>
      <w:r w:rsidRPr="00147F5D">
        <w:t>9</w:t>
      </w:r>
    </w:p>
    <w:p w14:paraId="0F9F9EC9" w14:textId="77777777" w:rsidR="00E90E49" w:rsidRPr="00CE0424" w:rsidRDefault="00E90E49" w:rsidP="00357380">
      <w:pPr>
        <w:pStyle w:val="3GPPHeader"/>
      </w:pPr>
    </w:p>
    <w:p w14:paraId="799B2FCD" w14:textId="6104D8FD" w:rsidR="00E90E49" w:rsidRPr="00913330" w:rsidRDefault="00E90E49" w:rsidP="00311702">
      <w:pPr>
        <w:pStyle w:val="3GPPHeader"/>
        <w:rPr>
          <w:sz w:val="22"/>
          <w:szCs w:val="22"/>
          <w:lang w:val="en-US"/>
        </w:rPr>
      </w:pPr>
      <w:r w:rsidRPr="00913330">
        <w:rPr>
          <w:sz w:val="22"/>
          <w:szCs w:val="22"/>
          <w:lang w:val="en-US"/>
        </w:rPr>
        <w:t>Agenda Item:</w:t>
      </w:r>
      <w:r w:rsidRPr="00913330">
        <w:rPr>
          <w:sz w:val="22"/>
          <w:szCs w:val="22"/>
          <w:lang w:val="en-US"/>
        </w:rPr>
        <w:tab/>
      </w:r>
      <w:r w:rsidR="007029F7" w:rsidRPr="00913330">
        <w:rPr>
          <w:sz w:val="22"/>
          <w:szCs w:val="22"/>
          <w:lang w:val="en-US"/>
        </w:rPr>
        <w:t>7.2.12.2</w:t>
      </w:r>
    </w:p>
    <w:p w14:paraId="5185C0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42B06D" w14:textId="5F9247D2" w:rsidR="00E90E49" w:rsidRPr="00CE0424" w:rsidRDefault="003D3C45" w:rsidP="00311702">
      <w:pPr>
        <w:pStyle w:val="3GPPHeader"/>
        <w:rPr>
          <w:sz w:val="22"/>
          <w:szCs w:val="22"/>
        </w:rPr>
      </w:pPr>
      <w:r>
        <w:rPr>
          <w:sz w:val="22"/>
          <w:szCs w:val="22"/>
        </w:rPr>
        <w:t>Title:</w:t>
      </w:r>
      <w:r w:rsidR="00E90E49" w:rsidRPr="00CE0424">
        <w:rPr>
          <w:sz w:val="22"/>
          <w:szCs w:val="22"/>
        </w:rPr>
        <w:tab/>
      </w:r>
      <w:r w:rsidR="007029F7">
        <w:rPr>
          <w:sz w:val="22"/>
          <w:szCs w:val="22"/>
        </w:rPr>
        <w:t>L</w:t>
      </w:r>
      <w:r w:rsidR="007029F7" w:rsidRPr="007029F7">
        <w:rPr>
          <w:sz w:val="22"/>
          <w:szCs w:val="22"/>
        </w:rPr>
        <w:t>ower-layer mobility enhancements</w:t>
      </w:r>
    </w:p>
    <w:p w14:paraId="0076F64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6322C">
        <w:rPr>
          <w:sz w:val="22"/>
          <w:szCs w:val="22"/>
        </w:rPr>
        <w:t>Discussion, Decision</w:t>
      </w:r>
    </w:p>
    <w:p w14:paraId="6ED3C45B" w14:textId="77777777" w:rsidR="00E90E49" w:rsidRPr="00CE0424" w:rsidRDefault="00E90E49" w:rsidP="00E90E49"/>
    <w:p w14:paraId="4D20D5D7" w14:textId="77777777" w:rsidR="00E90E49" w:rsidRPr="00CE0424" w:rsidRDefault="00230D18" w:rsidP="00CE0424">
      <w:pPr>
        <w:pStyle w:val="Heading1"/>
      </w:pPr>
      <w:r>
        <w:t>1</w:t>
      </w:r>
      <w:r>
        <w:tab/>
      </w:r>
      <w:r w:rsidR="00E90E49" w:rsidRPr="00CE0424">
        <w:t>Introduction</w:t>
      </w:r>
    </w:p>
    <w:p w14:paraId="7FB86501" w14:textId="4BF8691A" w:rsidR="00477768" w:rsidRPr="00CE0424" w:rsidRDefault="0016322C" w:rsidP="00CE0424">
      <w:pPr>
        <w:pStyle w:val="BodyText"/>
      </w:pPr>
      <w:r w:rsidRPr="002A32CF">
        <w:t xml:space="preserve">Two of the objectives for the WI on enhanced mobility are to improve the HO robustness and to </w:t>
      </w:r>
      <w:r w:rsidR="002A32CF" w:rsidRPr="002A32CF">
        <w:t>reduce interruption time during HO</w:t>
      </w:r>
      <w:r>
        <w:t>. In this contribution, we describe how the beam management functionality standardized in Release-15 can be used to fulfil both these two objectives. This is a revision of R1-1909227.</w:t>
      </w:r>
    </w:p>
    <w:p w14:paraId="6007D7A4" w14:textId="6A89F56B" w:rsidR="004000E8" w:rsidRDefault="00230D18" w:rsidP="00CE0424">
      <w:pPr>
        <w:pStyle w:val="Heading1"/>
      </w:pPr>
      <w:bookmarkStart w:id="0" w:name="_Ref178064866"/>
      <w:r>
        <w:t>2</w:t>
      </w:r>
      <w:r>
        <w:tab/>
      </w:r>
      <w:r w:rsidR="004000E8" w:rsidRPr="00CE0424">
        <w:t>Discussion</w:t>
      </w:r>
      <w:bookmarkEnd w:id="0"/>
    </w:p>
    <w:p w14:paraId="0DD1D3C9" w14:textId="77777777" w:rsidR="0016322C" w:rsidRDefault="0016322C" w:rsidP="0016322C">
      <w:pPr>
        <w:pStyle w:val="BodyText"/>
      </w:pPr>
      <w:bookmarkStart w:id="1" w:name="_Hlk4582916"/>
      <w:r>
        <w:t xml:space="preserve">Already early during the Rel-15 standardization, it was agreed that NR would support two types of mobility: </w:t>
      </w:r>
    </w:p>
    <w:p w14:paraId="45B69033" w14:textId="77777777" w:rsidR="0016322C" w:rsidRDefault="0016322C" w:rsidP="0016322C">
      <w:pPr>
        <w:pStyle w:val="BodyText"/>
        <w:numPr>
          <w:ilvl w:val="0"/>
          <w:numId w:val="23"/>
        </w:numPr>
      </w:pPr>
      <w:r>
        <w:t>Mobility with RRC involvement</w:t>
      </w:r>
    </w:p>
    <w:p w14:paraId="07C6C7A0" w14:textId="77777777" w:rsidR="0016322C" w:rsidRDefault="0016322C" w:rsidP="0016322C">
      <w:pPr>
        <w:pStyle w:val="BodyText"/>
        <w:numPr>
          <w:ilvl w:val="0"/>
          <w:numId w:val="23"/>
        </w:numPr>
      </w:pPr>
      <w:r>
        <w:t>Mobility without RRC involvement</w:t>
      </w:r>
    </w:p>
    <w:p w14:paraId="6FE50975" w14:textId="77777777" w:rsidR="0016322C" w:rsidRDefault="0016322C" w:rsidP="0016322C">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bookmarkEnd w:id="1"/>
    <w:p w14:paraId="40A8C085" w14:textId="736C7FDA" w:rsidR="0016322C" w:rsidRDefault="0016322C" w:rsidP="0016322C">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7E3FF8">
        <w:t>[2]</w:t>
      </w:r>
      <w:r>
        <w:fldChar w:fldCharType="end"/>
      </w:r>
      <w:r>
        <w:fldChar w:fldCharType="begin"/>
      </w:r>
      <w:r>
        <w:instrText xml:space="preserve"> REF _Ref723973 \r \h </w:instrText>
      </w:r>
      <w:r>
        <w:fldChar w:fldCharType="separate"/>
      </w:r>
      <w:r w:rsidR="007E3FF8">
        <w:t>[3]</w:t>
      </w:r>
      <w:r>
        <w:fldChar w:fldCharType="end"/>
      </w:r>
      <w:r>
        <w:t xml:space="preserve"> </w:t>
      </w:r>
    </w:p>
    <w:p w14:paraId="24EE8144" w14:textId="77777777" w:rsidR="0016322C" w:rsidRDefault="0016322C" w:rsidP="0016322C">
      <w:pPr>
        <w:pStyle w:val="BodyText"/>
      </w:pPr>
      <w:r>
        <w:t>Three examples of functionality to support beam management are</w:t>
      </w:r>
    </w:p>
    <w:p w14:paraId="6CE1C419" w14:textId="77777777" w:rsidR="0016322C" w:rsidRDefault="0016322C" w:rsidP="0016322C">
      <w:pPr>
        <w:pStyle w:val="BodyText"/>
        <w:numPr>
          <w:ilvl w:val="0"/>
          <w:numId w:val="24"/>
        </w:numPr>
      </w:pPr>
      <w:r>
        <w:t>L1-RSRP reporting on SSB and CSI-RS</w:t>
      </w:r>
    </w:p>
    <w:p w14:paraId="2C2CEE57" w14:textId="77777777" w:rsidR="0016322C" w:rsidRDefault="0016322C" w:rsidP="0016322C">
      <w:pPr>
        <w:pStyle w:val="BodyText"/>
        <w:numPr>
          <w:ilvl w:val="0"/>
          <w:numId w:val="24"/>
        </w:numPr>
      </w:pPr>
      <w:r>
        <w:t>MAC CE based updates of QCL source, i.e., beam indication</w:t>
      </w:r>
    </w:p>
    <w:p w14:paraId="52C051CD" w14:textId="77777777" w:rsidR="0016322C" w:rsidRDefault="0016322C" w:rsidP="0016322C">
      <w:pPr>
        <w:pStyle w:val="BodyText"/>
        <w:numPr>
          <w:ilvl w:val="0"/>
          <w:numId w:val="24"/>
        </w:numPr>
      </w:pPr>
      <w:r>
        <w:t>Beam failure recovery</w:t>
      </w:r>
    </w:p>
    <w:p w14:paraId="370F0947" w14:textId="77777777" w:rsidR="0016322C" w:rsidRDefault="0016322C" w:rsidP="0016322C">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56E3C088" w14:textId="77777777" w:rsidR="0016322C" w:rsidRDefault="0016322C" w:rsidP="0016322C">
      <w:pPr>
        <w:pStyle w:val="BodyText"/>
      </w:pPr>
      <w:r>
        <w:t xml:space="preserve">In this contribution, we explain how these three types of functionalities can be extended to operate also in relation to non-serving cells. With such functionality, it would in some cases become possible to transfer a UE from one cell to another without RRC signalling. Essentially, this would require that at least some of the RRC parameters are the same in the two cells. Note that an RRC reconfiguration may still be required </w:t>
      </w:r>
      <w:r w:rsidRPr="001A1A26">
        <w:rPr>
          <w:i/>
        </w:rPr>
        <w:t>after</w:t>
      </w:r>
      <w:r>
        <w:t xml:space="preserve"> the L1 connection has been moved from one cell to another, e.g., to update measurement configurations.</w:t>
      </w:r>
    </w:p>
    <w:p w14:paraId="65DB1D14" w14:textId="77777777" w:rsidR="0016322C" w:rsidRDefault="0016322C" w:rsidP="0016322C">
      <w:pPr>
        <w:pStyle w:val="Heading2"/>
      </w:pPr>
      <w:r>
        <w:lastRenderedPageBreak/>
        <w:t>2.1</w:t>
      </w:r>
      <w:r>
        <w:tab/>
      </w:r>
      <w:r w:rsidRPr="00D31865">
        <w:t>L1-RSRP reporting on non-serving cells</w:t>
      </w:r>
    </w:p>
    <w:p w14:paraId="21F77058" w14:textId="399298A2" w:rsidR="0016322C" w:rsidRDefault="0016322C" w:rsidP="0016322C">
      <w:pPr>
        <w:pStyle w:val="BodyText"/>
      </w:pPr>
      <w:r>
        <w:t>For beam management, reporting of L1-RSRP measurements on SSB and CSI-RS have been standardized, as described in</w:t>
      </w:r>
      <w:r w:rsidR="00592DD2">
        <w:t xml:space="preserve"> </w:t>
      </w:r>
      <w:r w:rsidR="00592DD2">
        <w:fldChar w:fldCharType="begin"/>
      </w:r>
      <w:r w:rsidR="00592DD2">
        <w:instrText xml:space="preserve"> REF _Ref20677814 \r \h </w:instrText>
      </w:r>
      <w:r w:rsidR="00592DD2">
        <w:fldChar w:fldCharType="separate"/>
      </w:r>
      <w:r w:rsidR="007E3FF8">
        <w:t>[4]</w:t>
      </w:r>
      <w:r w:rsidR="00592DD2">
        <w:fldChar w:fldCharType="end"/>
      </w:r>
      <w:r>
        <w:t>. These measurements can then be transmitted over PUCCH or PUSCH to the serving cell, and the NW can use the measurements to choose which DL beam would be used to transmit the data.</w:t>
      </w:r>
    </w:p>
    <w:p w14:paraId="2C9D9EE9" w14:textId="6482A421" w:rsidR="0016322C" w:rsidRDefault="0016322C" w:rsidP="0016322C">
      <w:pPr>
        <w:pStyle w:val="BodyText"/>
      </w:pPr>
      <w:r>
        <w:t>The UE can be configured to perform measurements on both CSI-RS and SSB using the signalling described in</w:t>
      </w:r>
      <w:r w:rsidR="00592DD2">
        <w:t xml:space="preserve"> </w:t>
      </w:r>
      <w:r w:rsidR="00592DD2">
        <w:fldChar w:fldCharType="begin"/>
      </w:r>
      <w:r w:rsidR="00592DD2">
        <w:instrText xml:space="preserve"> REF _Ref724015 \r \h </w:instrText>
      </w:r>
      <w:r w:rsidR="00592DD2">
        <w:fldChar w:fldCharType="separate"/>
      </w:r>
      <w:r w:rsidR="007E3FF8">
        <w:t>[6]</w:t>
      </w:r>
      <w:r w:rsidR="00592DD2">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7E3FF8">
        <w:t xml:space="preserve">Figure </w:t>
      </w:r>
      <w:r w:rsidR="007E3FF8">
        <w:rPr>
          <w:noProof/>
        </w:rPr>
        <w:t>1</w:t>
      </w:r>
      <w:r>
        <w:fldChar w:fldCharType="end"/>
      </w:r>
    </w:p>
    <w:p w14:paraId="35E61A4D" w14:textId="77777777" w:rsidR="0016322C" w:rsidRDefault="0016322C" w:rsidP="0016322C">
      <w:pPr>
        <w:pStyle w:val="TH"/>
      </w:pPr>
      <w:r>
        <w:rPr>
          <w:noProof/>
        </w:rPr>
        <mc:AlternateContent>
          <mc:Choice Requires="wps">
            <w:drawing>
              <wp:inline distT="0" distB="0" distL="0" distR="0" wp14:anchorId="729E9D3E" wp14:editId="4A033621">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176E1719" w14:textId="77777777" w:rsidR="00401EA0" w:rsidRPr="002918EC" w:rsidRDefault="00401EA0" w:rsidP="00401EA0">
                            <w:pPr>
                              <w:pStyle w:val="PL"/>
                              <w:rPr>
                                <w:color w:val="808080"/>
                              </w:rPr>
                            </w:pPr>
                            <w:r w:rsidRPr="002918EC">
                              <w:rPr>
                                <w:color w:val="808080"/>
                              </w:rPr>
                              <w:t>-- ASN1START</w:t>
                            </w:r>
                          </w:p>
                          <w:p w14:paraId="7578CC48" w14:textId="77777777" w:rsidR="00401EA0" w:rsidRPr="002918EC" w:rsidRDefault="00401EA0" w:rsidP="00401EA0">
                            <w:pPr>
                              <w:pStyle w:val="PL"/>
                              <w:rPr>
                                <w:color w:val="808080"/>
                              </w:rPr>
                            </w:pPr>
                            <w:r w:rsidRPr="002918EC">
                              <w:rPr>
                                <w:color w:val="808080"/>
                              </w:rPr>
                              <w:t>-- TAG-CSI-SSB-RESOURCESET-START</w:t>
                            </w:r>
                          </w:p>
                          <w:p w14:paraId="3641DAD2" w14:textId="77777777" w:rsidR="00401EA0" w:rsidRPr="002918EC" w:rsidRDefault="00401EA0" w:rsidP="00401EA0">
                            <w:pPr>
                              <w:pStyle w:val="PL"/>
                            </w:pPr>
                          </w:p>
                          <w:p w14:paraId="17747D16" w14:textId="5A9D0C67" w:rsidR="00401EA0" w:rsidRPr="002918EC" w:rsidRDefault="00401EA0" w:rsidP="00401EA0">
                            <w:pPr>
                              <w:pStyle w:val="PL"/>
                            </w:pPr>
                            <w:r w:rsidRPr="002918EC">
                              <w:t xml:space="preserve">CSI-SSB-ResourceSet ::=           </w:t>
                            </w:r>
                            <w:r w:rsidRPr="002918EC">
                              <w:rPr>
                                <w:color w:val="993366"/>
                              </w:rPr>
                              <w:t>SEQUENCE</w:t>
                            </w:r>
                            <w:r w:rsidRPr="002918EC">
                              <w:t xml:space="preserve"> {</w:t>
                            </w:r>
                          </w:p>
                          <w:p w14:paraId="6AEF83D1" w14:textId="1888FEA0" w:rsidR="00401EA0" w:rsidRPr="002918EC" w:rsidRDefault="00401EA0" w:rsidP="00401EA0">
                            <w:pPr>
                              <w:pStyle w:val="PL"/>
                            </w:pPr>
                            <w:r w:rsidRPr="002918EC">
                              <w:t xml:space="preserve">    csi-SSB-ResourceSetId             CSI-SSB-ResourceSetId,</w:t>
                            </w:r>
                          </w:p>
                          <w:p w14:paraId="01A0C611" w14:textId="5F6DF626" w:rsidR="00401EA0" w:rsidRPr="002918EC" w:rsidRDefault="00401EA0" w:rsidP="00401EA0">
                            <w:pPr>
                              <w:pStyle w:val="PL"/>
                            </w:pPr>
                            <w:r w:rsidRPr="002918EC">
                              <w:t xml:space="preserve">    csi-SSB-ResourceList              </w:t>
                            </w:r>
                            <w:r w:rsidRPr="002918EC">
                              <w:rPr>
                                <w:color w:val="993366"/>
                              </w:rPr>
                              <w:t>SEQUENCE</w:t>
                            </w:r>
                            <w:r w:rsidRPr="002918EC">
                              <w:t xml:space="preserve"> (</w:t>
                            </w:r>
                            <w:r w:rsidRPr="002918EC">
                              <w:rPr>
                                <w:color w:val="993366"/>
                              </w:rPr>
                              <w:t>SIZE</w:t>
                            </w:r>
                            <w:r w:rsidRPr="002918EC">
                              <w:t>(1..maxNrofCSI-SSB-ResourcePerSet))</w:t>
                            </w:r>
                            <w:r w:rsidRPr="002918EC">
                              <w:rPr>
                                <w:color w:val="993366"/>
                              </w:rPr>
                              <w:t xml:space="preserve"> OF</w:t>
                            </w:r>
                            <w:r w:rsidRPr="002918EC">
                              <w:t xml:space="preserve"> SSB-Index,</w:t>
                            </w:r>
                          </w:p>
                          <w:p w14:paraId="0FDB2543" w14:textId="77777777" w:rsidR="00401EA0" w:rsidRPr="002918EC" w:rsidRDefault="00401EA0" w:rsidP="00401EA0">
                            <w:pPr>
                              <w:pStyle w:val="PL"/>
                            </w:pPr>
                            <w:r w:rsidRPr="002918EC">
                              <w:t xml:space="preserve">    ...</w:t>
                            </w:r>
                          </w:p>
                          <w:p w14:paraId="65313FD3" w14:textId="77777777" w:rsidR="00401EA0" w:rsidRPr="002918EC" w:rsidRDefault="00401EA0" w:rsidP="00401EA0">
                            <w:pPr>
                              <w:pStyle w:val="PL"/>
                            </w:pPr>
                            <w:r w:rsidRPr="002918EC">
                              <w:t>}</w:t>
                            </w:r>
                          </w:p>
                          <w:p w14:paraId="2D6A67BE" w14:textId="77777777" w:rsidR="00401EA0" w:rsidRPr="002918EC" w:rsidRDefault="00401EA0" w:rsidP="00401EA0">
                            <w:pPr>
                              <w:pStyle w:val="PL"/>
                            </w:pPr>
                          </w:p>
                          <w:p w14:paraId="661ABD56" w14:textId="77777777" w:rsidR="00401EA0" w:rsidRPr="002918EC" w:rsidRDefault="00401EA0" w:rsidP="00401EA0">
                            <w:pPr>
                              <w:pStyle w:val="PL"/>
                              <w:rPr>
                                <w:color w:val="808080"/>
                              </w:rPr>
                            </w:pPr>
                            <w:r w:rsidRPr="002918EC">
                              <w:rPr>
                                <w:color w:val="808080"/>
                              </w:rPr>
                              <w:t>-- TAG-CSI-SSB-RESOURCESET-STOP</w:t>
                            </w:r>
                          </w:p>
                          <w:p w14:paraId="2ADE79DD" w14:textId="77777777" w:rsidR="00401EA0" w:rsidRPr="002918EC" w:rsidRDefault="00401EA0" w:rsidP="00401EA0">
                            <w:pPr>
                              <w:pStyle w:val="PL"/>
                              <w:rPr>
                                <w:color w:val="808080"/>
                              </w:rPr>
                            </w:pPr>
                            <w:r w:rsidRPr="002918EC">
                              <w:rPr>
                                <w:color w:val="808080"/>
                              </w:rPr>
                              <w:t>-- ASN1STOP</w:t>
                            </w:r>
                          </w:p>
                          <w:p w14:paraId="0F7BBCEC" w14:textId="07245218" w:rsidR="0016322C" w:rsidRPr="00B41668" w:rsidRDefault="0016322C" w:rsidP="0016322C">
                            <w:pPr>
                              <w:pStyle w:val="PL"/>
                              <w:rPr>
                                <w:color w:val="808080"/>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9E9D3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176E1719" w14:textId="77777777" w:rsidR="00401EA0" w:rsidRPr="002918EC" w:rsidRDefault="00401EA0" w:rsidP="00401EA0">
                      <w:pPr>
                        <w:pStyle w:val="PL"/>
                        <w:rPr>
                          <w:color w:val="808080"/>
                        </w:rPr>
                      </w:pPr>
                      <w:r w:rsidRPr="002918EC">
                        <w:rPr>
                          <w:color w:val="808080"/>
                        </w:rPr>
                        <w:t>-- ASN1START</w:t>
                      </w:r>
                    </w:p>
                    <w:p w14:paraId="7578CC48" w14:textId="77777777" w:rsidR="00401EA0" w:rsidRPr="002918EC" w:rsidRDefault="00401EA0" w:rsidP="00401EA0">
                      <w:pPr>
                        <w:pStyle w:val="PL"/>
                        <w:rPr>
                          <w:color w:val="808080"/>
                        </w:rPr>
                      </w:pPr>
                      <w:r w:rsidRPr="002918EC">
                        <w:rPr>
                          <w:color w:val="808080"/>
                        </w:rPr>
                        <w:t>-- TAG-CSI-SSB-RESOURCESET-START</w:t>
                      </w:r>
                    </w:p>
                    <w:p w14:paraId="3641DAD2" w14:textId="77777777" w:rsidR="00401EA0" w:rsidRPr="002918EC" w:rsidRDefault="00401EA0" w:rsidP="00401EA0">
                      <w:pPr>
                        <w:pStyle w:val="PL"/>
                      </w:pPr>
                    </w:p>
                    <w:p w14:paraId="17747D16" w14:textId="5A9D0C67" w:rsidR="00401EA0" w:rsidRPr="002918EC" w:rsidRDefault="00401EA0" w:rsidP="00401EA0">
                      <w:pPr>
                        <w:pStyle w:val="PL"/>
                      </w:pPr>
                      <w:r w:rsidRPr="002918EC">
                        <w:t xml:space="preserve">CSI-SSB-ResourceSet ::=           </w:t>
                      </w:r>
                      <w:r w:rsidRPr="002918EC">
                        <w:rPr>
                          <w:color w:val="993366"/>
                        </w:rPr>
                        <w:t>SEQUENCE</w:t>
                      </w:r>
                      <w:r w:rsidRPr="002918EC">
                        <w:t xml:space="preserve"> {</w:t>
                      </w:r>
                    </w:p>
                    <w:p w14:paraId="6AEF83D1" w14:textId="1888FEA0" w:rsidR="00401EA0" w:rsidRPr="002918EC" w:rsidRDefault="00401EA0" w:rsidP="00401EA0">
                      <w:pPr>
                        <w:pStyle w:val="PL"/>
                      </w:pPr>
                      <w:r w:rsidRPr="002918EC">
                        <w:t xml:space="preserve">    csi-SSB-ResourceSetId             CSI-SSB-ResourceSetId,</w:t>
                      </w:r>
                    </w:p>
                    <w:p w14:paraId="01A0C611" w14:textId="5F6DF626" w:rsidR="00401EA0" w:rsidRPr="002918EC" w:rsidRDefault="00401EA0" w:rsidP="00401EA0">
                      <w:pPr>
                        <w:pStyle w:val="PL"/>
                      </w:pPr>
                      <w:r w:rsidRPr="002918EC">
                        <w:t xml:space="preserve">    csi-SSB-ResourceList              </w:t>
                      </w:r>
                      <w:r w:rsidRPr="002918EC">
                        <w:rPr>
                          <w:color w:val="993366"/>
                        </w:rPr>
                        <w:t>SEQUENCE</w:t>
                      </w:r>
                      <w:r w:rsidRPr="002918EC">
                        <w:t xml:space="preserve"> (</w:t>
                      </w:r>
                      <w:r w:rsidRPr="002918EC">
                        <w:rPr>
                          <w:color w:val="993366"/>
                        </w:rPr>
                        <w:t>SIZE</w:t>
                      </w:r>
                      <w:r w:rsidRPr="002918EC">
                        <w:t>(1..maxNrofCSI-SSB-ResourcePerSet))</w:t>
                      </w:r>
                      <w:r w:rsidRPr="002918EC">
                        <w:rPr>
                          <w:color w:val="993366"/>
                        </w:rPr>
                        <w:t xml:space="preserve"> OF</w:t>
                      </w:r>
                      <w:r w:rsidRPr="002918EC">
                        <w:t xml:space="preserve"> SSB-Index,</w:t>
                      </w:r>
                    </w:p>
                    <w:p w14:paraId="0FDB2543" w14:textId="77777777" w:rsidR="00401EA0" w:rsidRPr="002918EC" w:rsidRDefault="00401EA0" w:rsidP="00401EA0">
                      <w:pPr>
                        <w:pStyle w:val="PL"/>
                      </w:pPr>
                      <w:r w:rsidRPr="002918EC">
                        <w:t xml:space="preserve">    ...</w:t>
                      </w:r>
                    </w:p>
                    <w:p w14:paraId="65313FD3" w14:textId="77777777" w:rsidR="00401EA0" w:rsidRPr="002918EC" w:rsidRDefault="00401EA0" w:rsidP="00401EA0">
                      <w:pPr>
                        <w:pStyle w:val="PL"/>
                      </w:pPr>
                      <w:r w:rsidRPr="002918EC">
                        <w:t>}</w:t>
                      </w:r>
                    </w:p>
                    <w:p w14:paraId="2D6A67BE" w14:textId="77777777" w:rsidR="00401EA0" w:rsidRPr="002918EC" w:rsidRDefault="00401EA0" w:rsidP="00401EA0">
                      <w:pPr>
                        <w:pStyle w:val="PL"/>
                      </w:pPr>
                    </w:p>
                    <w:p w14:paraId="661ABD56" w14:textId="77777777" w:rsidR="00401EA0" w:rsidRPr="002918EC" w:rsidRDefault="00401EA0" w:rsidP="00401EA0">
                      <w:pPr>
                        <w:pStyle w:val="PL"/>
                        <w:rPr>
                          <w:color w:val="808080"/>
                        </w:rPr>
                      </w:pPr>
                      <w:r w:rsidRPr="002918EC">
                        <w:rPr>
                          <w:color w:val="808080"/>
                        </w:rPr>
                        <w:t>-- TAG-CSI-SSB-RESOURCESET-STOP</w:t>
                      </w:r>
                    </w:p>
                    <w:p w14:paraId="2ADE79DD" w14:textId="77777777" w:rsidR="00401EA0" w:rsidRPr="002918EC" w:rsidRDefault="00401EA0" w:rsidP="00401EA0">
                      <w:pPr>
                        <w:pStyle w:val="PL"/>
                        <w:rPr>
                          <w:color w:val="808080"/>
                        </w:rPr>
                      </w:pPr>
                      <w:r w:rsidRPr="002918EC">
                        <w:rPr>
                          <w:color w:val="808080"/>
                        </w:rPr>
                        <w:t>-- ASN1STOP</w:t>
                      </w:r>
                    </w:p>
                    <w:p w14:paraId="0F7BBCEC" w14:textId="07245218" w:rsidR="0016322C" w:rsidRPr="00B41668" w:rsidRDefault="0016322C" w:rsidP="0016322C">
                      <w:pPr>
                        <w:pStyle w:val="PL"/>
                        <w:rPr>
                          <w:color w:val="808080"/>
                          <w:sz w:val="14"/>
                        </w:rPr>
                      </w:pPr>
                    </w:p>
                  </w:txbxContent>
                </v:textbox>
                <w10:anchorlock/>
              </v:shape>
            </w:pict>
          </mc:Fallback>
        </mc:AlternateContent>
      </w:r>
    </w:p>
    <w:p w14:paraId="578BC4A7" w14:textId="64B2A414" w:rsidR="0016322C" w:rsidRPr="002A5A96" w:rsidRDefault="0016322C" w:rsidP="0016322C">
      <w:pPr>
        <w:pStyle w:val="TF"/>
        <w:rPr>
          <w:lang w:val="en-US"/>
        </w:rPr>
      </w:pPr>
      <w:bookmarkStart w:id="2" w:name="_Ref513401817"/>
      <w:r>
        <w:t xml:space="preserve">Figure </w:t>
      </w:r>
      <w:r>
        <w:fldChar w:fldCharType="begin"/>
      </w:r>
      <w:r>
        <w:instrText xml:space="preserve"> SEQ Figure \* ARABIC </w:instrText>
      </w:r>
      <w:r>
        <w:fldChar w:fldCharType="separate"/>
      </w:r>
      <w:r w:rsidR="007E3FF8">
        <w:rPr>
          <w:noProof/>
        </w:rPr>
        <w:t>1</w:t>
      </w:r>
      <w:r>
        <w:rPr>
          <w:noProof/>
        </w:rPr>
        <w:fldChar w:fldCharType="end"/>
      </w:r>
      <w:bookmarkEnd w:id="2"/>
      <w:r>
        <w:t xml:space="preserve">: </w:t>
      </w:r>
      <w:r w:rsidRPr="007946F6">
        <w:t>Extract from</w:t>
      </w:r>
      <w:r w:rsidR="00592DD2" w:rsidRPr="00592DD2">
        <w:rPr>
          <w:lang w:val="en-US"/>
        </w:rPr>
        <w:t xml:space="preserve"> </w:t>
      </w:r>
      <w:r w:rsidR="00592DD2">
        <w:rPr>
          <w:lang w:val="sv-SE"/>
        </w:rPr>
        <w:fldChar w:fldCharType="begin"/>
      </w:r>
      <w:r w:rsidR="00592DD2" w:rsidRPr="00592DD2">
        <w:rPr>
          <w:lang w:val="en-US"/>
        </w:rPr>
        <w:instrText xml:space="preserve"> REF _Ref724015 \r \h </w:instrText>
      </w:r>
      <w:r w:rsidR="00592DD2">
        <w:rPr>
          <w:lang w:val="sv-SE"/>
        </w:rPr>
      </w:r>
      <w:r w:rsidR="00592DD2">
        <w:rPr>
          <w:lang w:val="sv-SE"/>
        </w:rPr>
        <w:fldChar w:fldCharType="separate"/>
      </w:r>
      <w:r w:rsidR="007E3FF8">
        <w:rPr>
          <w:lang w:val="en-US"/>
        </w:rPr>
        <w:t>[6]</w:t>
      </w:r>
      <w:r w:rsidR="00592DD2">
        <w:rPr>
          <w:lang w:val="sv-SE"/>
        </w:rPr>
        <w:fldChar w:fldCharType="end"/>
      </w:r>
      <w:r w:rsidRPr="007946F6">
        <w:t>, describing how the measurement resources for RSRP measurements on SSB are defined</w:t>
      </w:r>
      <w:r w:rsidRPr="002A5A96">
        <w:rPr>
          <w:lang w:val="en-US"/>
        </w:rPr>
        <w:t>.</w:t>
      </w:r>
    </w:p>
    <w:p w14:paraId="28041BDA" w14:textId="77777777" w:rsidR="0016322C" w:rsidRDefault="0016322C" w:rsidP="0016322C">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40AD443A" w14:textId="77777777" w:rsidR="0016322C" w:rsidRDefault="0016322C" w:rsidP="0016322C">
      <w:pPr>
        <w:pStyle w:val="BodyText"/>
      </w:pPr>
      <w:r>
        <w:t xml:space="preserve">Since this RSRP reporting was designed for beam management, it is implicitly assumed that the UE can </w:t>
      </w:r>
      <w:r w:rsidRPr="00797363">
        <w:rPr>
          <w:i/>
        </w:rPr>
        <w:t>only</w:t>
      </w:r>
      <w:r>
        <w:t xml:space="preserve"> be configured to report RSRP for SSBs within the serving cell. However, the additional effort to also include the possibility to report measurements on configured SSBs in configured </w:t>
      </w:r>
      <w:r w:rsidRPr="0093786D">
        <w:rPr>
          <w:i/>
        </w:rPr>
        <w:t>non-serving</w:t>
      </w:r>
      <w:r>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521F2A3A" w14:textId="77777777" w:rsidR="0016322C" w:rsidRPr="007166E3" w:rsidRDefault="0016322C" w:rsidP="0016322C">
      <w:pPr>
        <w:pStyle w:val="Observation"/>
        <w:rPr>
          <w:lang w:val="en-US"/>
        </w:rPr>
      </w:pPr>
      <w:bookmarkStart w:id="3" w:name="_Toc513402424"/>
      <w:bookmarkStart w:id="4" w:name="_Toc525828774"/>
      <w:bookmarkStart w:id="5" w:name="_Toc528247964"/>
      <w:bookmarkStart w:id="6" w:name="_Toc534187300"/>
      <w:bookmarkStart w:id="7" w:name="_Toc16838640"/>
      <w:bookmarkStart w:id="8" w:name="_Toc20678374"/>
      <w:r w:rsidRPr="007166E3">
        <w:rPr>
          <w:lang w:val="en-US"/>
        </w:rPr>
        <w:t>A quite small addition is required in the standard to enable the UE to report RSRP also on SSBs from</w:t>
      </w:r>
      <w:r>
        <w:rPr>
          <w:lang w:val="en-US"/>
        </w:rPr>
        <w:t xml:space="preserve"> non-serving</w:t>
      </w:r>
      <w:r w:rsidRPr="007166E3">
        <w:rPr>
          <w:lang w:val="en-US"/>
        </w:rPr>
        <w:t xml:space="preserve"> cells.</w:t>
      </w:r>
      <w:bookmarkEnd w:id="3"/>
      <w:bookmarkEnd w:id="4"/>
      <w:bookmarkEnd w:id="5"/>
      <w:bookmarkEnd w:id="6"/>
      <w:bookmarkEnd w:id="7"/>
      <w:bookmarkEnd w:id="8"/>
      <w:r w:rsidRPr="007166E3">
        <w:rPr>
          <w:lang w:val="en-US"/>
        </w:rPr>
        <w:t xml:space="preserve"> </w:t>
      </w:r>
    </w:p>
    <w:p w14:paraId="10A3E603" w14:textId="77777777" w:rsidR="0016322C" w:rsidRDefault="0016322C" w:rsidP="0016322C">
      <w:pPr>
        <w:pStyle w:val="BodyText"/>
      </w:pPr>
      <w:r>
        <w:t>With that small addition, it would be possible to configure the UE to report RSRP also for SSBs in non-serving cells. That measurement could then be reported to the NW using any PUCCH or PUSCH reporting already defined.</w:t>
      </w:r>
    </w:p>
    <w:p w14:paraId="7ABBCCFD" w14:textId="40F34917" w:rsidR="0016322C" w:rsidRDefault="0016322C" w:rsidP="0016322C">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7E3FF8">
        <w:t xml:space="preserve">Figure </w:t>
      </w:r>
      <w:r w:rsidR="007E3FF8">
        <w:rPr>
          <w:noProof/>
        </w:rPr>
        <w:t>2</w:t>
      </w:r>
      <w:r>
        <w:fldChar w:fldCharType="end"/>
      </w:r>
      <w:r>
        <w:t> .</w:t>
      </w:r>
    </w:p>
    <w:p w14:paraId="11B40631" w14:textId="77777777" w:rsidR="0016322C" w:rsidRDefault="0016322C" w:rsidP="0016322C">
      <w:pPr>
        <w:pStyle w:val="TH"/>
        <w:rPr>
          <w:noProof/>
        </w:rPr>
      </w:pPr>
      <w:r>
        <w:rPr>
          <w:noProof/>
        </w:rPr>
        <w:object w:dxaOrig="9030" w:dyaOrig="4440" w14:anchorId="79941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1" o:title=""/>
          </v:shape>
          <o:OLEObject Type="Embed" ProgID="Visio.Drawing.11" ShapeID="_x0000_i1025" DrawAspect="Content" ObjectID="_1631720943" r:id="rId12"/>
        </w:object>
      </w:r>
    </w:p>
    <w:p w14:paraId="425E3814" w14:textId="67424F91" w:rsidR="0016322C" w:rsidRDefault="0016322C" w:rsidP="0016322C">
      <w:pPr>
        <w:pStyle w:val="TF"/>
      </w:pPr>
      <w:bookmarkStart w:id="9" w:name="_Ref513402109"/>
      <w:r>
        <w:t xml:space="preserve">Figure </w:t>
      </w:r>
      <w:r>
        <w:fldChar w:fldCharType="begin"/>
      </w:r>
      <w:r>
        <w:instrText xml:space="preserve"> SEQ Figure \* ARABIC </w:instrText>
      </w:r>
      <w:r>
        <w:fldChar w:fldCharType="separate"/>
      </w:r>
      <w:r w:rsidR="007E3FF8">
        <w:rPr>
          <w:noProof/>
        </w:rPr>
        <w:t>2</w:t>
      </w:r>
      <w:r>
        <w:rPr>
          <w:noProof/>
        </w:rPr>
        <w:fldChar w:fldCharType="end"/>
      </w:r>
      <w:bookmarkEnd w:id="9"/>
      <w:r>
        <w:t xml:space="preserve">: </w:t>
      </w:r>
      <w:r w:rsidRPr="00191262">
        <w:t>RRM measurement model (from</w:t>
      </w:r>
      <w:r w:rsidR="00592DD2" w:rsidRPr="00592DD2">
        <w:rPr>
          <w:lang w:val="en-US"/>
        </w:rPr>
        <w:t xml:space="preserve"> </w:t>
      </w:r>
      <w:r w:rsidR="00592DD2">
        <w:rPr>
          <w:lang w:val="en-US"/>
        </w:rPr>
        <w:fldChar w:fldCharType="begin"/>
      </w:r>
      <w:r w:rsidR="00592DD2">
        <w:rPr>
          <w:lang w:val="en-US"/>
        </w:rPr>
        <w:instrText xml:space="preserve"> REF _Ref525828532 \r \h </w:instrText>
      </w:r>
      <w:r w:rsidR="00592DD2">
        <w:rPr>
          <w:lang w:val="en-US"/>
        </w:rPr>
      </w:r>
      <w:r w:rsidR="00592DD2">
        <w:rPr>
          <w:lang w:val="en-US"/>
        </w:rPr>
        <w:fldChar w:fldCharType="separate"/>
      </w:r>
      <w:r w:rsidR="007E3FF8">
        <w:rPr>
          <w:lang w:val="en-US"/>
        </w:rPr>
        <w:t>[7]</w:t>
      </w:r>
      <w:r w:rsidR="00592DD2">
        <w:rPr>
          <w:lang w:val="en-US"/>
        </w:rPr>
        <w:fldChar w:fldCharType="end"/>
      </w:r>
      <w:r w:rsidRPr="00191262">
        <w:t>). The measurements at point A</w:t>
      </w:r>
      <w:r w:rsidRPr="00797363">
        <w:rPr>
          <w:vertAlign w:val="superscript"/>
        </w:rPr>
        <w:t>1</w:t>
      </w:r>
      <w:r w:rsidRPr="00191262">
        <w:t xml:space="preserve"> are the L1-RSRP measurements used for </w:t>
      </w:r>
      <w:r w:rsidRPr="00EC0118">
        <w:t>beam</w:t>
      </w:r>
      <w:r w:rsidRPr="00191262">
        <w:t xml:space="preserve"> management. Measurements may be performed on SSB or CSI-RS.</w:t>
      </w:r>
    </w:p>
    <w:p w14:paraId="339A2C89" w14:textId="692589D9" w:rsidR="0016322C" w:rsidRDefault="0016322C" w:rsidP="0016322C">
      <w:pPr>
        <w:pStyle w:val="BodyText"/>
      </w:pPr>
      <w:r>
        <w:t xml:space="preserve">A subset of the gNB beams listed to the far left in </w:t>
      </w:r>
      <w:r>
        <w:fldChar w:fldCharType="begin"/>
      </w:r>
      <w:r>
        <w:instrText xml:space="preserve"> REF _Ref513402109 \h </w:instrText>
      </w:r>
      <w:r>
        <w:fldChar w:fldCharType="separate"/>
      </w:r>
      <w:r w:rsidR="007E3FF8">
        <w:t xml:space="preserve">Figure </w:t>
      </w:r>
      <w:r w:rsidR="007E3FF8">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3CAB525F" w14:textId="77777777" w:rsidR="0016322C" w:rsidRDefault="0016322C" w:rsidP="0016322C">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383CEBF" w14:textId="77777777" w:rsidR="0016322C" w:rsidRPr="005F4DF9" w:rsidRDefault="0016322C" w:rsidP="0016322C">
      <w:pPr>
        <w:pStyle w:val="Observation"/>
      </w:pPr>
      <w:bookmarkStart w:id="10" w:name="_Toc510798573"/>
      <w:bookmarkStart w:id="11" w:name="_Toc513402425"/>
      <w:bookmarkStart w:id="12" w:name="_Toc525828775"/>
      <w:bookmarkStart w:id="13" w:name="_Toc528247965"/>
      <w:bookmarkStart w:id="14" w:name="_Toc534187301"/>
      <w:bookmarkStart w:id="15" w:name="_Toc16838641"/>
      <w:bookmarkStart w:id="16" w:name="_Toc20678375"/>
      <w:r>
        <w:t>L1-RSRP measurements of SSBs in neighbour cells is readily available in the UE. No additional measurement functionality needs to be implemented.</w:t>
      </w:r>
      <w:bookmarkEnd w:id="10"/>
      <w:bookmarkEnd w:id="11"/>
      <w:bookmarkEnd w:id="12"/>
      <w:bookmarkEnd w:id="13"/>
      <w:bookmarkEnd w:id="14"/>
      <w:bookmarkEnd w:id="15"/>
      <w:bookmarkEnd w:id="16"/>
      <w:r>
        <w:t xml:space="preserve"> </w:t>
      </w:r>
    </w:p>
    <w:p w14:paraId="429F2CC2" w14:textId="02D2A4B4" w:rsidR="0016322C" w:rsidRDefault="0016322C" w:rsidP="0016322C">
      <w:pPr>
        <w:pStyle w:val="BodyText"/>
      </w:pPr>
      <w:r>
        <w:t xml:space="preserve">The L3 mobility procedure illustrated in </w:t>
      </w:r>
      <w:r>
        <w:fldChar w:fldCharType="begin"/>
      </w:r>
      <w:r>
        <w:instrText xml:space="preserve"> REF _Ref513402109 \h </w:instrText>
      </w:r>
      <w:r>
        <w:fldChar w:fldCharType="separate"/>
      </w:r>
      <w:r w:rsidR="007E3FF8">
        <w:t xml:space="preserve">Figure </w:t>
      </w:r>
      <w:r w:rsidR="007E3FF8">
        <w:rPr>
          <w:noProof/>
        </w:rPr>
        <w:t>2</w:t>
      </w:r>
      <w:r>
        <w:fldChar w:fldCharType="end"/>
      </w:r>
      <w:r>
        <w:t xml:space="preserve"> is rather slow, mainly due to the filtering and the evaluation of the reporting criteria. Typically, the cell quality is required to be on a certain level for a few tens of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6F84F13B" w14:textId="77777777" w:rsidR="0016322C" w:rsidRDefault="0016322C" w:rsidP="0016322C">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p>
    <w:p w14:paraId="5A274DB5" w14:textId="77777777" w:rsidR="0016322C" w:rsidRDefault="0016322C" w:rsidP="0016322C">
      <w:pPr>
        <w:pStyle w:val="Observation"/>
      </w:pPr>
      <w:bookmarkStart w:id="17" w:name="_Toc16838642"/>
      <w:bookmarkStart w:id="18" w:name="_Toc20678376"/>
      <w:r>
        <w:t>Reporting over L1 is significantly faster than reporting than L3 reporting and enables to the NW to easily perform UE-specific processing of the measurement, taking additional quantities into account.</w:t>
      </w:r>
      <w:bookmarkEnd w:id="17"/>
      <w:bookmarkEnd w:id="18"/>
    </w:p>
    <w:p w14:paraId="30DCFA89" w14:textId="77777777" w:rsidR="0016322C" w:rsidRDefault="0016322C" w:rsidP="0016322C">
      <w:pPr>
        <w:pStyle w:val="Observation"/>
        <w:numPr>
          <w:ilvl w:val="0"/>
          <w:numId w:val="0"/>
        </w:numPr>
        <w:rPr>
          <w:b w:val="0"/>
          <w:bCs w:val="0"/>
          <w:lang w:eastAsia="zh-CN"/>
        </w:rPr>
      </w:pPr>
      <w:bookmarkStart w:id="19" w:name="_Toc16838643"/>
      <w:bookmarkStart w:id="20" w:name="_Toc20678377"/>
      <w:r w:rsidRPr="00094E59">
        <w:rPr>
          <w:b w:val="0"/>
          <w:bCs w:val="0"/>
          <w:lang w:eastAsia="zh-CN"/>
        </w:rPr>
        <w:t>Another</w:t>
      </w:r>
      <w:r>
        <w:rPr>
          <w:b w:val="0"/>
          <w:bCs w:val="0"/>
          <w:lang w:eastAsia="zh-CN"/>
        </w:rPr>
        <w:t xml:space="preserve"> point to note is that the NW does not have to enable the L1 reporting for all UEs. If the NW determines that a UE is far from the cell border, it would not configure any reporting of neighbour cells over L1, (or over L3), leading to reduced UE power consumption:</w:t>
      </w:r>
      <w:bookmarkEnd w:id="19"/>
      <w:bookmarkEnd w:id="20"/>
    </w:p>
    <w:p w14:paraId="2884352F" w14:textId="77777777" w:rsidR="0016322C" w:rsidRPr="00094E59" w:rsidRDefault="0016322C" w:rsidP="0016322C">
      <w:pPr>
        <w:pStyle w:val="Observation"/>
        <w:rPr>
          <w:lang w:eastAsia="zh-CN"/>
        </w:rPr>
      </w:pPr>
      <w:bookmarkStart w:id="21" w:name="_Toc16838644"/>
      <w:bookmarkStart w:id="22" w:name="_Toc20678378"/>
      <w:r>
        <w:rPr>
          <w:lang w:eastAsia="zh-CN"/>
        </w:rPr>
        <w:t>The NW can very easily activate and deactivate the L1 reporting when needed, leading to reduced UE power consumption.</w:t>
      </w:r>
      <w:bookmarkEnd w:id="21"/>
      <w:bookmarkEnd w:id="22"/>
    </w:p>
    <w:p w14:paraId="72F916A0" w14:textId="77777777" w:rsidR="0016322C" w:rsidRDefault="0016322C" w:rsidP="0016322C">
      <w:pPr>
        <w:pStyle w:val="BodyText"/>
      </w:pPr>
      <w:r>
        <w:t>The most straightforward way to enable L1 reporting is to activate semi-persistent reporting.</w:t>
      </w:r>
    </w:p>
    <w:p w14:paraId="58E5EE10" w14:textId="77777777" w:rsidR="0016322C" w:rsidRPr="009E02D1" w:rsidRDefault="0016322C" w:rsidP="0016322C">
      <w:pPr>
        <w:pStyle w:val="BodyText"/>
      </w:pPr>
      <w:r>
        <w:t>Hence, we realize that there are significant gains with allowing L1 reporting also on neighbour cells. Since the changes in the standard are small, and the additional UE complexity is minor we propose</w:t>
      </w:r>
    </w:p>
    <w:p w14:paraId="07EAB20F" w14:textId="77777777" w:rsidR="0016322C" w:rsidRDefault="0016322C" w:rsidP="0016322C">
      <w:pPr>
        <w:pStyle w:val="Proposal"/>
      </w:pPr>
      <w:bookmarkStart w:id="23" w:name="_Toc510798575"/>
      <w:bookmarkStart w:id="24" w:name="_Toc513402428"/>
      <w:bookmarkStart w:id="25" w:name="_Toc525828776"/>
      <w:bookmarkStart w:id="26" w:name="_Toc528247966"/>
      <w:bookmarkStart w:id="27" w:name="_Toc534866612"/>
      <w:bookmarkStart w:id="28" w:name="_Toc16838651"/>
      <w:bookmarkStart w:id="29" w:name="_Toc20678385"/>
      <w:r>
        <w:t>Include an optional PCI in the definition of SSB resources for beam management reporting to enable reporting of L1-RSRP of non-serving cells over PUCCH/PUSCH.</w:t>
      </w:r>
      <w:bookmarkEnd w:id="23"/>
      <w:bookmarkEnd w:id="24"/>
      <w:bookmarkEnd w:id="25"/>
      <w:bookmarkEnd w:id="26"/>
      <w:bookmarkEnd w:id="27"/>
      <w:bookmarkEnd w:id="28"/>
      <w:bookmarkEnd w:id="29"/>
    </w:p>
    <w:p w14:paraId="51BD9F8C" w14:textId="77777777" w:rsidR="0016322C" w:rsidRDefault="0016322C" w:rsidP="0016322C">
      <w:pPr>
        <w:pStyle w:val="BodyText"/>
      </w:pPr>
      <w:r>
        <w:t xml:space="preserve">One alternative way to perform this measurement would be to define a CSI-RS measurement based on a single-port CSI-RS. Although the normal deployment is that the CSI-RSs are transmitted from the serving cell, there is nothing that mandates this. </w:t>
      </w:r>
      <w:proofErr w:type="gramStart"/>
      <w:r>
        <w:t>As long as</w:t>
      </w:r>
      <w:proofErr w:type="gramEnd"/>
      <w:r>
        <w:t xml:space="preserve"> the UE can demodulate the CSI-RS, it can be transmitted from </w:t>
      </w:r>
      <w:r>
        <w:lastRenderedPageBreak/>
        <w:t xml:space="preserve">non-serving cells: the UE does not know. However, this puts restrictions on what cell size can be used to avoid degradations in the measurement since the UE may have problems in synchronizing. Also, the transmission of these single-port CSI-RSs lead to additional overhead, and a planning effort, since the number of CSI-RS resources may be limited, especially in FR1. </w:t>
      </w:r>
    </w:p>
    <w:p w14:paraId="54ECC74E" w14:textId="77777777" w:rsidR="0016322C" w:rsidRDefault="0016322C" w:rsidP="0016322C">
      <w:pPr>
        <w:pStyle w:val="Heading2"/>
      </w:pPr>
      <w:r>
        <w:t>2.2</w:t>
      </w:r>
      <w:r>
        <w:tab/>
        <w:t>Reduced handover interruption using MAC CE signalling</w:t>
      </w:r>
    </w:p>
    <w:p w14:paraId="1AA6E2F7" w14:textId="1F73B5F3" w:rsidR="0016322C" w:rsidRDefault="0016322C" w:rsidP="0016322C">
      <w:pPr>
        <w:pStyle w:val="BodyText"/>
      </w:pPr>
      <w:r>
        <w:t>The beam management functionality was designed for a situation where multiple beams cover one cell. Due to the smaller coverage area of these narrow beams, it is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592DD2">
        <w:t xml:space="preserve"> </w:t>
      </w:r>
      <w:r w:rsidR="00592DD2">
        <w:fldChar w:fldCharType="begin"/>
      </w:r>
      <w:r w:rsidR="00592DD2">
        <w:instrText xml:space="preserve"> REF _Ref724310 \r \h </w:instrText>
      </w:r>
      <w:r w:rsidR="00592DD2">
        <w:fldChar w:fldCharType="separate"/>
      </w:r>
      <w:r w:rsidR="007E3FF8">
        <w:t>[2]</w:t>
      </w:r>
      <w:r w:rsidR="00592DD2">
        <w:fldChar w:fldCharType="end"/>
      </w:r>
      <w:r w:rsidR="00592DD2">
        <w:fldChar w:fldCharType="begin"/>
      </w:r>
      <w:r w:rsidR="00592DD2">
        <w:instrText xml:space="preserve"> REF _Ref723973 \r \h </w:instrText>
      </w:r>
      <w:r w:rsidR="00592DD2">
        <w:fldChar w:fldCharType="separate"/>
      </w:r>
      <w:r w:rsidR="007E3FF8">
        <w:t>[3]</w:t>
      </w:r>
      <w:r w:rsidR="00592DD2">
        <w:fldChar w:fldCharType="end"/>
      </w:r>
      <w:r>
        <w:t xml:space="preserve"> </w:t>
      </w:r>
    </w:p>
    <w:p w14:paraId="0F5DD93A" w14:textId="77777777" w:rsidR="0016322C" w:rsidRDefault="0016322C" w:rsidP="0016322C">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1E634217" w14:textId="77777777" w:rsidR="0016322C" w:rsidRPr="00CE0424" w:rsidRDefault="0016322C" w:rsidP="0016322C">
      <w:pPr>
        <w:pStyle w:val="Observation"/>
      </w:pPr>
      <w:bookmarkStart w:id="30" w:name="_Toc534887754"/>
      <w:bookmarkStart w:id="31" w:name="_Toc16838645"/>
      <w:bookmarkStart w:id="32" w:name="_Toc20678379"/>
      <w:r>
        <w:t>The beam management functionality specified in Rel-15 provides the mechanisms to change the QCL source for the PDCCH/PDSCH DMRS via MAC CE.</w:t>
      </w:r>
      <w:bookmarkEnd w:id="30"/>
      <w:bookmarkEnd w:id="31"/>
      <w:bookmarkEnd w:id="32"/>
    </w:p>
    <w:p w14:paraId="60EB32C9" w14:textId="77777777" w:rsidR="0016322C" w:rsidRDefault="0016322C" w:rsidP="0016322C">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3A083F55" w14:textId="723367FA" w:rsidR="0016322C" w:rsidRDefault="0016322C" w:rsidP="0016322C">
      <w:pPr>
        <w:pStyle w:val="BodyText"/>
      </w:pPr>
      <w:r>
        <w:t>As was intended, the update of the QCL source has low overhead, and low latency. The MAC CE message is only two octets</w:t>
      </w:r>
      <w:r w:rsidR="00592DD2">
        <w:t xml:space="preserve"> </w:t>
      </w:r>
      <w:r w:rsidR="00592DD2">
        <w:fldChar w:fldCharType="begin"/>
      </w:r>
      <w:r w:rsidR="00592DD2">
        <w:instrText xml:space="preserve"> REF _Ref724364 \r \h </w:instrText>
      </w:r>
      <w:r w:rsidR="00592DD2">
        <w:fldChar w:fldCharType="separate"/>
      </w:r>
      <w:r w:rsidR="007E3FF8">
        <w:t>[5]</w:t>
      </w:r>
      <w:r w:rsidR="00592DD2">
        <w:fldChar w:fldCharType="end"/>
      </w:r>
      <w:r>
        <w:t>, and the UE applies the newly activated QCL source 3ms after the HARQ ACK for the MAC CE message has been sent.</w:t>
      </w:r>
    </w:p>
    <w:p w14:paraId="69727273" w14:textId="77777777" w:rsidR="0016322C" w:rsidRDefault="0016322C" w:rsidP="0016322C">
      <w:pPr>
        <w:pStyle w:val="Observation"/>
      </w:pPr>
      <w:bookmarkStart w:id="33" w:name="_Toc534887755"/>
      <w:bookmarkStart w:id="34" w:name="_Toc16838646"/>
      <w:bookmarkStart w:id="35" w:name="_Toc20678380"/>
      <w:r>
        <w:t>The delay associated with a MAC CE update of the QCL source is small.</w:t>
      </w:r>
      <w:bookmarkEnd w:id="33"/>
      <w:bookmarkEnd w:id="34"/>
      <w:bookmarkEnd w:id="35"/>
    </w:p>
    <w:p w14:paraId="669D860F" w14:textId="77777777" w:rsidR="0016322C" w:rsidRDefault="0016322C" w:rsidP="0016322C">
      <w:pPr>
        <w:pStyle w:val="BodyText"/>
      </w:pPr>
      <w:r>
        <w:t xml:space="preserve">Note that the MAC CE indication is a </w:t>
      </w:r>
      <w:r w:rsidRPr="00E423C1">
        <w:rPr>
          <w:i/>
        </w:rPr>
        <w:t>synchron</w:t>
      </w:r>
      <w:r>
        <w:rPr>
          <w:i/>
        </w:rPr>
        <w:t xml:space="preserve">ous </w:t>
      </w:r>
      <w:r>
        <w:t>procedure: the NW and the UE has the same understanding of when the update configuration takes effect. This means that it is possible to achieve 0ms interruption:</w:t>
      </w:r>
    </w:p>
    <w:p w14:paraId="442CD6F3" w14:textId="77777777" w:rsidR="0016322C" w:rsidRDefault="0016322C" w:rsidP="0016322C">
      <w:pPr>
        <w:pStyle w:val="Observation"/>
      </w:pPr>
      <w:bookmarkStart w:id="36" w:name="_Toc16838647"/>
      <w:bookmarkStart w:id="37" w:name="_Toc20678381"/>
      <w:r>
        <w:t>Since the MAC CE reconfiguration is synchronous, 0ms interruption can be achieved.</w:t>
      </w:r>
      <w:bookmarkEnd w:id="36"/>
      <w:bookmarkEnd w:id="37"/>
    </w:p>
    <w:p w14:paraId="073EF888" w14:textId="77777777" w:rsidR="0016322C" w:rsidRDefault="0016322C" w:rsidP="0016322C">
      <w:pPr>
        <w:pStyle w:val="BodyText"/>
      </w:pPr>
      <w:r>
        <w:t>The NW has the possibility to provide the UE with a completely new RRC configuration in the handover command. For instance, the configuration for the DMRSs or the PDCCH/PDSCH scrambling may be different in the new cell compared to the old cell. However, in contrast to LTE, there are no physical layer parameters that are hardcoded to the cell identity, (i.e., the PCI), in NR. It is thus possible to have the same physical layer configuration in serving and target cell:</w:t>
      </w:r>
    </w:p>
    <w:p w14:paraId="15D11B20" w14:textId="77777777" w:rsidR="0016322C" w:rsidRDefault="0016322C" w:rsidP="0016322C">
      <w:pPr>
        <w:pStyle w:val="Observation"/>
      </w:pPr>
      <w:bookmarkStart w:id="38" w:name="_Toc534887758"/>
      <w:bookmarkStart w:id="39" w:name="_Toc16838648"/>
      <w:bookmarkStart w:id="40" w:name="_Toc20678382"/>
      <w:r>
        <w:t>In NR, it is possible to have the same physical layer configuration in serving and target cell.</w:t>
      </w:r>
      <w:bookmarkEnd w:id="38"/>
      <w:bookmarkEnd w:id="39"/>
      <w:bookmarkEnd w:id="40"/>
    </w:p>
    <w:p w14:paraId="120A6A6D" w14:textId="77777777" w:rsidR="0016322C" w:rsidRDefault="0016322C" w:rsidP="0016322C">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34A19C3C" w14:textId="6FD5B8F6" w:rsidR="0016322C" w:rsidRDefault="0016322C" w:rsidP="0016322C">
      <w:pPr>
        <w:pStyle w:val="BodyText"/>
      </w:pPr>
      <w:r>
        <w:t xml:space="preserve">The RRC IE that carries the QCL source is called </w:t>
      </w:r>
      <w:r w:rsidRPr="00885372">
        <w:rPr>
          <w:i/>
        </w:rPr>
        <w:t>TCI-state</w:t>
      </w:r>
      <w:r w:rsidR="00592DD2">
        <w:rPr>
          <w:i/>
        </w:rPr>
        <w:t xml:space="preserve"> </w:t>
      </w:r>
      <w:r w:rsidR="00592DD2" w:rsidRPr="00592DD2">
        <w:fldChar w:fldCharType="begin"/>
      </w:r>
      <w:r w:rsidR="00592DD2" w:rsidRPr="00592DD2">
        <w:instrText xml:space="preserve"> REF _Ref724015 \r \h  \* MERGEFORMAT </w:instrText>
      </w:r>
      <w:r w:rsidR="00592DD2" w:rsidRPr="00592DD2">
        <w:fldChar w:fldCharType="separate"/>
      </w:r>
      <w:r w:rsidR="007E3FF8">
        <w:t>[6]</w:t>
      </w:r>
      <w:r w:rsidR="00592DD2" w:rsidRPr="00592DD2">
        <w:fldChar w:fldCharType="end"/>
      </w:r>
      <w:r>
        <w:t>:</w:t>
      </w:r>
    </w:p>
    <w:p w14:paraId="36F36BF6" w14:textId="77777777" w:rsidR="0016322C" w:rsidRPr="00A470D9" w:rsidRDefault="0016322C" w:rsidP="0016322C">
      <w:pPr>
        <w:pStyle w:val="PL"/>
      </w:pPr>
      <w:r w:rsidRPr="00A470D9">
        <w:t xml:space="preserve">TCI-State ::=                       </w:t>
      </w:r>
      <w:r w:rsidRPr="00A470D9">
        <w:rPr>
          <w:color w:val="993366"/>
        </w:rPr>
        <w:t>SEQUENCE</w:t>
      </w:r>
      <w:r w:rsidRPr="00A470D9">
        <w:t xml:space="preserve"> {</w:t>
      </w:r>
    </w:p>
    <w:p w14:paraId="33817EC1" w14:textId="77777777" w:rsidR="0016322C" w:rsidRPr="00A470D9" w:rsidRDefault="0016322C" w:rsidP="0016322C">
      <w:pPr>
        <w:pStyle w:val="PL"/>
      </w:pPr>
      <w:r w:rsidRPr="00A470D9">
        <w:t xml:space="preserve">    tci-StateId                         TCI-StateId,</w:t>
      </w:r>
    </w:p>
    <w:p w14:paraId="09E88969" w14:textId="77777777" w:rsidR="0016322C" w:rsidRPr="00A470D9" w:rsidRDefault="0016322C" w:rsidP="0016322C">
      <w:pPr>
        <w:pStyle w:val="PL"/>
      </w:pPr>
      <w:r w:rsidRPr="00A470D9">
        <w:t xml:space="preserve">    qcl-Type1                           QCL-Info,</w:t>
      </w:r>
    </w:p>
    <w:p w14:paraId="38EC25B6" w14:textId="77777777" w:rsidR="0016322C" w:rsidRPr="00A470D9" w:rsidRDefault="0016322C" w:rsidP="0016322C">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566F832B" w14:textId="77777777" w:rsidR="0016322C" w:rsidRPr="00A470D9" w:rsidRDefault="0016322C" w:rsidP="0016322C">
      <w:pPr>
        <w:pStyle w:val="PL"/>
      </w:pPr>
      <w:r w:rsidRPr="00A470D9">
        <w:t xml:space="preserve">    ...</w:t>
      </w:r>
    </w:p>
    <w:p w14:paraId="0F07F07A" w14:textId="77777777" w:rsidR="0016322C" w:rsidRPr="00A470D9" w:rsidRDefault="0016322C" w:rsidP="0016322C">
      <w:pPr>
        <w:pStyle w:val="PL"/>
      </w:pPr>
      <w:r w:rsidRPr="00A470D9">
        <w:t>}</w:t>
      </w:r>
    </w:p>
    <w:p w14:paraId="3EA1225B" w14:textId="77777777" w:rsidR="0016322C" w:rsidRPr="00A470D9" w:rsidRDefault="0016322C" w:rsidP="0016322C">
      <w:pPr>
        <w:pStyle w:val="PL"/>
      </w:pPr>
    </w:p>
    <w:p w14:paraId="46AFD314" w14:textId="77777777" w:rsidR="0016322C" w:rsidRPr="00A470D9" w:rsidRDefault="0016322C" w:rsidP="0016322C">
      <w:pPr>
        <w:pStyle w:val="PL"/>
      </w:pPr>
      <w:r w:rsidRPr="00A470D9">
        <w:t xml:space="preserve">QCL-Info ::=                        </w:t>
      </w:r>
      <w:r w:rsidRPr="00A470D9">
        <w:rPr>
          <w:color w:val="993366"/>
        </w:rPr>
        <w:t>SEQUENCE</w:t>
      </w:r>
      <w:r w:rsidRPr="00A470D9">
        <w:t xml:space="preserve"> {</w:t>
      </w:r>
    </w:p>
    <w:p w14:paraId="62416DD2" w14:textId="77777777" w:rsidR="0016322C" w:rsidRPr="00A470D9" w:rsidRDefault="0016322C" w:rsidP="0016322C">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031EFD0A" w14:textId="77777777" w:rsidR="0016322C" w:rsidRPr="00A470D9" w:rsidRDefault="0016322C" w:rsidP="0016322C">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56DE23C0" w14:textId="77777777" w:rsidR="0016322C" w:rsidRPr="00A470D9" w:rsidRDefault="0016322C" w:rsidP="0016322C">
      <w:pPr>
        <w:pStyle w:val="PL"/>
      </w:pPr>
      <w:r w:rsidRPr="00A470D9">
        <w:t xml:space="preserve">    referenceSignal                     </w:t>
      </w:r>
      <w:r w:rsidRPr="00A470D9">
        <w:rPr>
          <w:color w:val="993366"/>
        </w:rPr>
        <w:t>CHOICE</w:t>
      </w:r>
      <w:r w:rsidRPr="00A470D9">
        <w:t xml:space="preserve"> {</w:t>
      </w:r>
    </w:p>
    <w:p w14:paraId="230E62A8" w14:textId="77777777" w:rsidR="0016322C" w:rsidRPr="00A470D9" w:rsidRDefault="0016322C" w:rsidP="0016322C">
      <w:pPr>
        <w:pStyle w:val="PL"/>
      </w:pPr>
      <w:r w:rsidRPr="00A470D9">
        <w:t xml:space="preserve">        csi-rs                              NZP-CSI-RS-ResourceId,</w:t>
      </w:r>
    </w:p>
    <w:p w14:paraId="79EB92B5" w14:textId="77777777" w:rsidR="0016322C" w:rsidRPr="00A470D9" w:rsidRDefault="0016322C" w:rsidP="0016322C">
      <w:pPr>
        <w:pStyle w:val="PL"/>
      </w:pPr>
      <w:r w:rsidRPr="00A470D9">
        <w:t xml:space="preserve">        ssb                                 SSB-Index</w:t>
      </w:r>
    </w:p>
    <w:p w14:paraId="5D681520" w14:textId="77777777" w:rsidR="0016322C" w:rsidRPr="00A470D9" w:rsidRDefault="0016322C" w:rsidP="0016322C">
      <w:pPr>
        <w:pStyle w:val="PL"/>
      </w:pPr>
      <w:r w:rsidRPr="00A470D9">
        <w:t xml:space="preserve">    },</w:t>
      </w:r>
    </w:p>
    <w:p w14:paraId="7CFF51B3" w14:textId="77777777" w:rsidR="0016322C" w:rsidRPr="00A470D9" w:rsidRDefault="0016322C" w:rsidP="0016322C">
      <w:pPr>
        <w:pStyle w:val="PL"/>
      </w:pPr>
      <w:r w:rsidRPr="00A470D9">
        <w:t xml:space="preserve">    qcl-Type                            </w:t>
      </w:r>
      <w:r w:rsidRPr="00A470D9">
        <w:rPr>
          <w:color w:val="993366"/>
        </w:rPr>
        <w:t>ENUMERATED</w:t>
      </w:r>
      <w:r w:rsidRPr="00A470D9">
        <w:t xml:space="preserve"> {typeA, typeB, typeC, typeD},</w:t>
      </w:r>
    </w:p>
    <w:p w14:paraId="69EE4180" w14:textId="77777777" w:rsidR="0016322C" w:rsidRPr="00A470D9" w:rsidRDefault="0016322C" w:rsidP="0016322C">
      <w:pPr>
        <w:pStyle w:val="PL"/>
      </w:pPr>
      <w:r w:rsidRPr="00A470D9">
        <w:t xml:space="preserve">    ...</w:t>
      </w:r>
    </w:p>
    <w:p w14:paraId="7453C6E7" w14:textId="77777777" w:rsidR="0016322C" w:rsidRPr="00A470D9" w:rsidRDefault="0016322C" w:rsidP="0016322C">
      <w:pPr>
        <w:pStyle w:val="PL"/>
      </w:pPr>
      <w:r w:rsidRPr="00A470D9">
        <w:t>}</w:t>
      </w:r>
    </w:p>
    <w:p w14:paraId="4D029257" w14:textId="77777777" w:rsidR="0016322C" w:rsidRDefault="0016322C" w:rsidP="0016322C">
      <w:pPr>
        <w:pStyle w:val="BodyText"/>
      </w:pPr>
      <w:r>
        <w:t xml:space="preserve">As can be seen, the TCI state contains pointers to reference signal(s). The reference signals are implicitly associated with a serving cell: hence, in Rel-15, it is only possible to change QCL source to reference signals </w:t>
      </w:r>
      <w:r>
        <w:lastRenderedPageBreak/>
        <w:t>transmitted within a serving cell: it is not possible to change the QCL source to a reference signal in a non-serving cell.</w:t>
      </w:r>
    </w:p>
    <w:p w14:paraId="76B4E859" w14:textId="77777777" w:rsidR="0016322C" w:rsidRDefault="0016322C" w:rsidP="0016322C">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154288E2" w14:textId="77777777" w:rsidR="0016322C" w:rsidRDefault="0016322C" w:rsidP="0016322C">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348A04F8" w14:textId="77777777" w:rsidR="0016322C" w:rsidRPr="00A04F49" w:rsidRDefault="0016322C" w:rsidP="0016322C">
      <w:pPr>
        <w:pStyle w:val="Proposal"/>
      </w:pPr>
      <w:bookmarkStart w:id="41" w:name="_Toc534887759"/>
      <w:bookmarkStart w:id="42" w:name="_Toc16838652"/>
      <w:bookmarkStart w:id="43" w:name="_Toc20678386"/>
      <w:r>
        <w:t>Introduce an optional PCI in the QCL-info definition to facilitate update of the QCL source to an RS in a non-serving cell.</w:t>
      </w:r>
      <w:bookmarkEnd w:id="41"/>
      <w:bookmarkEnd w:id="42"/>
      <w:bookmarkEnd w:id="43"/>
    </w:p>
    <w:p w14:paraId="2DED60C8" w14:textId="77777777" w:rsidR="0016322C" w:rsidRDefault="0016322C" w:rsidP="0016322C">
      <w:pPr>
        <w:pStyle w:val="BodyText"/>
      </w:pPr>
      <w:r>
        <w:t>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eliminated.</w:t>
      </w:r>
    </w:p>
    <w:p w14:paraId="06A6A576" w14:textId="77777777" w:rsidR="0016322C" w:rsidRDefault="0016322C" w:rsidP="0016322C">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42265A50" w14:textId="77777777" w:rsidR="0016322C" w:rsidRDefault="0016322C" w:rsidP="0016322C">
      <w:pPr>
        <w:pStyle w:val="BodyText"/>
      </w:pPr>
      <w:r>
        <w:t>Note that the change of QCL source will be needed also if the handover decision is based on, e.g., UL measurements, or even on CSI-RSs:</w:t>
      </w:r>
    </w:p>
    <w:p w14:paraId="54637C9D" w14:textId="77777777" w:rsidR="0016322C" w:rsidRDefault="0016322C" w:rsidP="0016322C">
      <w:pPr>
        <w:pStyle w:val="Observation"/>
      </w:pPr>
      <w:bookmarkStart w:id="44" w:name="_Toc16838649"/>
      <w:bookmarkStart w:id="45" w:name="_Toc20678383"/>
      <w:r>
        <w:t>The change of QCL source is needed, irrespective of what measurements are used as a basis for the handover decision.</w:t>
      </w:r>
      <w:bookmarkEnd w:id="44"/>
      <w:bookmarkEnd w:id="45"/>
      <w:r>
        <w:t xml:space="preserve"> </w:t>
      </w:r>
    </w:p>
    <w:p w14:paraId="07B06CCE" w14:textId="77777777" w:rsidR="0016322C" w:rsidRDefault="0016322C" w:rsidP="0016322C">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164ABF2E" w14:textId="77777777" w:rsidR="0016322C" w:rsidRDefault="0016322C" w:rsidP="0016322C">
      <w:pPr>
        <w:pStyle w:val="BodyText"/>
      </w:pPr>
      <w:r>
        <w:t>The performance of the above procedure would benefit if it was implemented in conjunction with the functionality described in section 2.1: if the handover decision were based on L1 measurements, the execution would be even faster.</w:t>
      </w:r>
    </w:p>
    <w:p w14:paraId="25CC5348" w14:textId="77777777" w:rsidR="0016322C" w:rsidRDefault="0016322C" w:rsidP="0016322C">
      <w:pPr>
        <w:pStyle w:val="Heading2"/>
      </w:pPr>
      <w:r>
        <w:t>2.3</w:t>
      </w:r>
      <w:r>
        <w:tab/>
        <w:t>Fast failure recovery</w:t>
      </w:r>
    </w:p>
    <w:p w14:paraId="2AA3B784" w14:textId="77777777" w:rsidR="0016322C" w:rsidRDefault="0016322C" w:rsidP="0016322C">
      <w:pPr>
        <w:pStyle w:val="BodyText"/>
        <w:rPr>
          <w:lang w:val="en-US"/>
        </w:rPr>
      </w:pPr>
      <w:r>
        <w:rPr>
          <w:lang w:val="en-US"/>
        </w:rPr>
        <w:t>In the WI on enhanced mobility for NR, one of the objectives is to study solutions to improve reliability and robustness:</w:t>
      </w:r>
    </w:p>
    <w:p w14:paraId="65C40BEE" w14:textId="77777777" w:rsidR="0016322C" w:rsidRDefault="0016322C" w:rsidP="0016322C">
      <w:pPr>
        <w:pStyle w:val="BodyText"/>
        <w:rPr>
          <w:lang w:val="en-US"/>
        </w:rPr>
      </w:pPr>
      <w:r>
        <w:rPr>
          <w:noProof/>
          <w:lang w:val="en-US"/>
        </w:rPr>
        <mc:AlternateContent>
          <mc:Choice Requires="wps">
            <w:drawing>
              <wp:inline distT="0" distB="0" distL="0" distR="0" wp14:anchorId="27A2335D" wp14:editId="07641728">
                <wp:extent cx="6134100" cy="1162050"/>
                <wp:effectExtent l="0" t="0" r="19050" b="2667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30786573" w14:textId="580031AF" w:rsidR="0016322C" w:rsidRPr="00A060DD" w:rsidRDefault="0016322C" w:rsidP="0016322C">
                            <w:pPr>
                              <w:pStyle w:val="BodyText"/>
                              <w:rPr>
                                <w:lang w:val="en-US"/>
                              </w:rPr>
                            </w:pPr>
                            <w:r w:rsidRPr="00A060DD">
                              <w:rPr>
                                <w:lang w:val="en-US"/>
                              </w:rPr>
                              <w:t>Excerpt from</w:t>
                            </w:r>
                            <w:r w:rsidR="00A060DD">
                              <w:rPr>
                                <w:lang w:val="en-US"/>
                              </w:rPr>
                              <w:t xml:space="preserve"> </w:t>
                            </w:r>
                            <w:r w:rsidR="00A060DD">
                              <w:rPr>
                                <w:lang w:val="en-US"/>
                              </w:rPr>
                              <w:fldChar w:fldCharType="begin"/>
                            </w:r>
                            <w:r w:rsidR="00A060DD">
                              <w:rPr>
                                <w:lang w:val="en-US"/>
                              </w:rPr>
                              <w:instrText xml:space="preserve"> REF _Ref20678658 \r \h </w:instrText>
                            </w:r>
                            <w:r w:rsidR="00A060DD">
                              <w:rPr>
                                <w:lang w:val="en-US"/>
                              </w:rPr>
                            </w:r>
                            <w:r w:rsidR="00A060DD">
                              <w:rPr>
                                <w:lang w:val="en-US"/>
                              </w:rPr>
                              <w:fldChar w:fldCharType="separate"/>
                            </w:r>
                            <w:r w:rsidR="00A060DD">
                              <w:rPr>
                                <w:lang w:val="en-US"/>
                              </w:rPr>
                              <w:t>[1]</w:t>
                            </w:r>
                            <w:r w:rsidR="00A060DD">
                              <w:rPr>
                                <w:lang w:val="en-US"/>
                              </w:rPr>
                              <w:fldChar w:fldCharType="end"/>
                            </w:r>
                            <w:r w:rsidRPr="00A060DD">
                              <w:rPr>
                                <w:lang w:val="en-US"/>
                              </w:rPr>
                              <w:t>:</w:t>
                            </w:r>
                          </w:p>
                          <w:p w14:paraId="1A9EEC36" w14:textId="77777777" w:rsidR="00A060DD" w:rsidRPr="00ED00C5" w:rsidRDefault="00A060DD" w:rsidP="00A060DD">
                            <w:pPr>
                              <w:pStyle w:val="B1"/>
                              <w:numPr>
                                <w:ilvl w:val="0"/>
                                <w:numId w:val="26"/>
                              </w:numPr>
                              <w:spacing w:after="180"/>
                              <w:jc w:val="left"/>
                              <w:rPr>
                                <w:lang w:val="en-US" w:eastAsia="ja-JP"/>
                              </w:rPr>
                            </w:pPr>
                            <w:r>
                              <w:rPr>
                                <w:lang w:val="en-US" w:eastAsia="ja-JP"/>
                              </w:rPr>
                              <w:t xml:space="preserve">To study, until Aug 2019, solution(s) to improve HO/SCG change reliability and robustness especially considering challenges in high/med frequency focusing on the following identified solutions but not </w:t>
                            </w:r>
                            <w:proofErr w:type="gramStart"/>
                            <w:r>
                              <w:rPr>
                                <w:lang w:val="en-US" w:eastAsia="ja-JP"/>
                              </w:rPr>
                              <w:t>limited .</w:t>
                            </w:r>
                            <w:proofErr w:type="gramEnd"/>
                          </w:p>
                          <w:p w14:paraId="5DD89FF8" w14:textId="10F56B2A" w:rsidR="00A060DD" w:rsidRDefault="00A060DD" w:rsidP="00A060DD">
                            <w:pPr>
                              <w:pStyle w:val="B1"/>
                              <w:numPr>
                                <w:ilvl w:val="1"/>
                                <w:numId w:val="26"/>
                              </w:numPr>
                              <w:spacing w:after="180"/>
                              <w:jc w:val="left"/>
                              <w:rPr>
                                <w:lang w:eastAsia="ja-JP"/>
                              </w:rPr>
                            </w:pPr>
                            <w:r>
                              <w:rPr>
                                <w:lang w:eastAsia="ja-JP"/>
                              </w:rPr>
                              <w:t xml:space="preserve">Conditional handover </w:t>
                            </w:r>
                          </w:p>
                          <w:p w14:paraId="13913B95" w14:textId="15CE117F" w:rsidR="0016322C" w:rsidRDefault="00A060DD" w:rsidP="0016322C">
                            <w:pPr>
                              <w:pStyle w:val="B1"/>
                              <w:numPr>
                                <w:ilvl w:val="1"/>
                                <w:numId w:val="26"/>
                              </w:numPr>
                              <w:spacing w:after="180"/>
                              <w:jc w:val="left"/>
                              <w:rPr>
                                <w:lang w:eastAsia="ja-JP"/>
                              </w:rPr>
                            </w:pPr>
                            <w:r>
                              <w:rPr>
                                <w:lang w:eastAsia="ja-JP"/>
                              </w:rPr>
                              <w:t xml:space="preserve">Fast handover failure recovery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A2335D"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" fillcolor="white [3201]" strokeweight=".5pt">
                <v:textbox style="mso-fit-shape-to-text:t">
                  <w:txbxContent>
                    <w:p w14:paraId="30786573" w14:textId="580031AF" w:rsidR="0016322C" w:rsidRPr="00A060DD" w:rsidRDefault="0016322C" w:rsidP="0016322C">
                      <w:pPr>
                        <w:pStyle w:val="BodyText"/>
                        <w:rPr>
                          <w:lang w:val="en-US"/>
                        </w:rPr>
                      </w:pPr>
                      <w:r w:rsidRPr="00A060DD">
                        <w:rPr>
                          <w:lang w:val="en-US"/>
                        </w:rPr>
                        <w:t>Excerpt from</w:t>
                      </w:r>
                      <w:r w:rsidR="00A060DD">
                        <w:rPr>
                          <w:lang w:val="en-US"/>
                        </w:rPr>
                        <w:t xml:space="preserve"> </w:t>
                      </w:r>
                      <w:r w:rsidR="00A060DD">
                        <w:rPr>
                          <w:lang w:val="en-US"/>
                        </w:rPr>
                        <w:fldChar w:fldCharType="begin"/>
                      </w:r>
                      <w:r w:rsidR="00A060DD">
                        <w:rPr>
                          <w:lang w:val="en-US"/>
                        </w:rPr>
                        <w:instrText xml:space="preserve"> REF _Ref20678658 \r \h </w:instrText>
                      </w:r>
                      <w:r w:rsidR="00A060DD">
                        <w:rPr>
                          <w:lang w:val="en-US"/>
                        </w:rPr>
                      </w:r>
                      <w:r w:rsidR="00A060DD">
                        <w:rPr>
                          <w:lang w:val="en-US"/>
                        </w:rPr>
                        <w:fldChar w:fldCharType="separate"/>
                      </w:r>
                      <w:r w:rsidR="00A060DD">
                        <w:rPr>
                          <w:lang w:val="en-US"/>
                        </w:rPr>
                        <w:t>[1]</w:t>
                      </w:r>
                      <w:r w:rsidR="00A060DD">
                        <w:rPr>
                          <w:lang w:val="en-US"/>
                        </w:rPr>
                        <w:fldChar w:fldCharType="end"/>
                      </w:r>
                      <w:r w:rsidRPr="00A060DD">
                        <w:rPr>
                          <w:lang w:val="en-US"/>
                        </w:rPr>
                        <w:t>:</w:t>
                      </w:r>
                    </w:p>
                    <w:p w14:paraId="1A9EEC36" w14:textId="77777777" w:rsidR="00A060DD" w:rsidRPr="00ED00C5" w:rsidRDefault="00A060DD" w:rsidP="00A060DD">
                      <w:pPr>
                        <w:pStyle w:val="B1"/>
                        <w:numPr>
                          <w:ilvl w:val="0"/>
                          <w:numId w:val="26"/>
                        </w:numPr>
                        <w:spacing w:after="180"/>
                        <w:jc w:val="left"/>
                        <w:rPr>
                          <w:lang w:val="en-US" w:eastAsia="ja-JP"/>
                        </w:rPr>
                      </w:pPr>
                      <w:r>
                        <w:rPr>
                          <w:lang w:val="en-US" w:eastAsia="ja-JP"/>
                        </w:rPr>
                        <w:t xml:space="preserve">To study, until Aug 2019, solution(s) to improve HO/SCG change reliability and robustness especially considering challenges in high/med frequency focusing on the following identified solutions but not </w:t>
                      </w:r>
                      <w:proofErr w:type="gramStart"/>
                      <w:r>
                        <w:rPr>
                          <w:lang w:val="en-US" w:eastAsia="ja-JP"/>
                        </w:rPr>
                        <w:t>limited .</w:t>
                      </w:r>
                      <w:proofErr w:type="gramEnd"/>
                    </w:p>
                    <w:p w14:paraId="5DD89FF8" w14:textId="10F56B2A" w:rsidR="00A060DD" w:rsidRDefault="00A060DD" w:rsidP="00A060DD">
                      <w:pPr>
                        <w:pStyle w:val="B1"/>
                        <w:numPr>
                          <w:ilvl w:val="1"/>
                          <w:numId w:val="26"/>
                        </w:numPr>
                        <w:spacing w:after="180"/>
                        <w:jc w:val="left"/>
                        <w:rPr>
                          <w:lang w:eastAsia="ja-JP"/>
                        </w:rPr>
                      </w:pPr>
                      <w:r>
                        <w:rPr>
                          <w:lang w:eastAsia="ja-JP"/>
                        </w:rPr>
                        <w:t xml:space="preserve">Conditional handover </w:t>
                      </w:r>
                    </w:p>
                    <w:p w14:paraId="13913B95" w14:textId="15CE117F" w:rsidR="0016322C" w:rsidRDefault="00A060DD" w:rsidP="0016322C">
                      <w:pPr>
                        <w:pStyle w:val="B1"/>
                        <w:numPr>
                          <w:ilvl w:val="1"/>
                          <w:numId w:val="26"/>
                        </w:numPr>
                        <w:spacing w:after="180"/>
                        <w:jc w:val="left"/>
                        <w:rPr>
                          <w:lang w:eastAsia="ja-JP"/>
                        </w:rPr>
                      </w:pPr>
                      <w:r>
                        <w:rPr>
                          <w:lang w:eastAsia="ja-JP"/>
                        </w:rPr>
                        <w:t xml:space="preserve">Fast handover failure recovery </w:t>
                      </w:r>
                    </w:p>
                  </w:txbxContent>
                </v:textbox>
                <w10:anchorlock/>
              </v:shape>
            </w:pict>
          </mc:Fallback>
        </mc:AlternateContent>
      </w:r>
    </w:p>
    <w:p w14:paraId="2D0AA685" w14:textId="77777777" w:rsidR="0016322C" w:rsidRDefault="0016322C" w:rsidP="0016322C">
      <w:pPr>
        <w:pStyle w:val="BodyText"/>
      </w:pPr>
      <w:r>
        <w:t>One of the identified topics is fast handover failure recovery. The term “fast” essentially means that the procedure should be faster and consume less resources than an RRC re-establishment, which follows a radio link failure.</w:t>
      </w:r>
    </w:p>
    <w:p w14:paraId="0CA2F5DD" w14:textId="713C9A03" w:rsidR="0016322C" w:rsidRDefault="0016322C" w:rsidP="0016322C">
      <w:pPr>
        <w:pStyle w:val="BodyText"/>
      </w:pPr>
      <w:r>
        <w:t>As it turns out, RAN1 has already specified a recovery mechanism with exactly these properties: the link recovery mechanism (</w:t>
      </w:r>
      <w:r w:rsidR="00592DD2">
        <w:fldChar w:fldCharType="begin"/>
      </w:r>
      <w:r w:rsidR="00592DD2">
        <w:instrText xml:space="preserve"> REF _Ref724310 \r \h </w:instrText>
      </w:r>
      <w:r w:rsidR="00592DD2">
        <w:fldChar w:fldCharType="separate"/>
      </w:r>
      <w:r w:rsidR="007E3FF8">
        <w:t>[2]</w:t>
      </w:r>
      <w:r w:rsidR="00592DD2">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w:t>
      </w:r>
      <w:r>
        <w:lastRenderedPageBreak/>
        <w:t xml:space="preserve">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7E3FF8">
        <w:t xml:space="preserve">Figure </w:t>
      </w:r>
      <w:r w:rsidR="007E3FF8">
        <w:rPr>
          <w:noProof/>
        </w:rPr>
        <w:t>3</w:t>
      </w:r>
      <w:r>
        <w:fldChar w:fldCharType="end"/>
      </w:r>
      <w:r>
        <w:t>.</w:t>
      </w:r>
    </w:p>
    <w:p w14:paraId="62BEE5F1" w14:textId="77777777" w:rsidR="0016322C" w:rsidRDefault="0016322C" w:rsidP="0016322C">
      <w:pPr>
        <w:pStyle w:val="BodyText"/>
      </w:pPr>
    </w:p>
    <w:p w14:paraId="50883367" w14:textId="77777777" w:rsidR="0016322C" w:rsidRDefault="0016322C" w:rsidP="0016322C">
      <w:pPr>
        <w:pStyle w:val="TH"/>
      </w:pPr>
      <w:r>
        <w:rPr>
          <w:noProof/>
        </w:rPr>
        <mc:AlternateContent>
          <mc:Choice Requires="wpc">
            <w:drawing>
              <wp:inline distT="0" distB="0" distL="0" distR="0" wp14:anchorId="53C614B3" wp14:editId="7114FA9B">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468352B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5E850920" w14:textId="77777777" w:rsidR="0016322C" w:rsidRDefault="0016322C" w:rsidP="0016322C">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34BFA1A9"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3C614B3"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468352B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5E850920" w14:textId="77777777" w:rsidR="0016322C" w:rsidRDefault="0016322C" w:rsidP="0016322C">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34BFA1A9"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428E2FE" w14:textId="113A6A12" w:rsidR="0016322C" w:rsidRDefault="0016322C" w:rsidP="0016322C">
      <w:pPr>
        <w:pStyle w:val="BodyText"/>
      </w:pPr>
      <w:bookmarkStart w:id="46" w:name="_Ref513034635"/>
      <w:r>
        <w:t xml:space="preserve">Figure </w:t>
      </w:r>
      <w:r>
        <w:rPr>
          <w:noProof/>
        </w:rPr>
        <w:fldChar w:fldCharType="begin"/>
      </w:r>
      <w:r>
        <w:rPr>
          <w:noProof/>
        </w:rPr>
        <w:instrText xml:space="preserve"> SEQ Figure \* ARABIC </w:instrText>
      </w:r>
      <w:r>
        <w:rPr>
          <w:noProof/>
        </w:rPr>
        <w:fldChar w:fldCharType="separate"/>
      </w:r>
      <w:r w:rsidR="007E3FF8">
        <w:rPr>
          <w:noProof/>
        </w:rPr>
        <w:t>3</w:t>
      </w:r>
      <w:r>
        <w:rPr>
          <w:noProof/>
        </w:rPr>
        <w:fldChar w:fldCharType="end"/>
      </w:r>
      <w:bookmarkEnd w:id="46"/>
      <w:r>
        <w:t xml:space="preserve">: </w:t>
      </w:r>
      <w:r w:rsidRPr="009B47D0">
        <w:t>Beam recovery. The UE loses the connection as it moves behind the house. During beam recovery, the UE can reconnect to the network using the reflection in the big building.</w:t>
      </w:r>
    </w:p>
    <w:p w14:paraId="7F98E550" w14:textId="771E59EC" w:rsidR="0016322C" w:rsidRDefault="0016322C" w:rsidP="0016322C">
      <w:pPr>
        <w:pStyle w:val="BodyText"/>
      </w:pPr>
      <w:r>
        <w:t>So far, it has been implicitly assumed that the UE is only allowed to reconnect to the same cell: the candidate reference signals all belong to the serving cell, as shown from the below excerpt from</w:t>
      </w:r>
      <w:r w:rsidR="00592DD2">
        <w:t xml:space="preserve"> </w:t>
      </w:r>
      <w:r w:rsidR="00592DD2">
        <w:fldChar w:fldCharType="begin"/>
      </w:r>
      <w:r w:rsidR="00592DD2">
        <w:instrText xml:space="preserve"> REF _Ref724310 \r \h </w:instrText>
      </w:r>
      <w:r w:rsidR="00592DD2">
        <w:fldChar w:fldCharType="separate"/>
      </w:r>
      <w:r w:rsidR="007E3FF8">
        <w:t>[2]</w:t>
      </w:r>
      <w:r w:rsidR="00592DD2">
        <w:fldChar w:fldCharType="end"/>
      </w:r>
      <w:r>
        <w:t>:</w:t>
      </w:r>
    </w:p>
    <w:p w14:paraId="726908A2" w14:textId="77777777" w:rsidR="0016322C" w:rsidRDefault="0016322C" w:rsidP="0016322C">
      <w:pPr>
        <w:sectPr w:rsidR="0016322C">
          <w:headerReference w:type="even" r:id="rId13"/>
          <w:footerReference w:type="default" r:id="rId14"/>
          <w:footnotePr>
            <w:numRestart w:val="eachSect"/>
          </w:footnotePr>
          <w:pgSz w:w="11907" w:h="16840" w:code="9"/>
          <w:pgMar w:top="1418" w:right="1134" w:bottom="1134" w:left="1134" w:header="680" w:footer="567" w:gutter="0"/>
          <w:cols w:space="720"/>
        </w:sectPr>
      </w:pPr>
    </w:p>
    <w:p w14:paraId="09913461" w14:textId="77777777" w:rsidR="0016322C" w:rsidRDefault="0016322C" w:rsidP="0016322C">
      <w:pPr>
        <w:pStyle w:val="BodyText"/>
      </w:pPr>
    </w:p>
    <w:p w14:paraId="4C78D398" w14:textId="77777777" w:rsidR="00592DD2" w:rsidRPr="0096519C" w:rsidRDefault="00592DD2" w:rsidP="00592DD2">
      <w:pPr>
        <w:pStyle w:val="PL"/>
      </w:pPr>
      <w:r w:rsidRPr="0096519C">
        <w:t xml:space="preserve">BeamFailureRecoveryConfig ::=       </w:t>
      </w:r>
      <w:r w:rsidRPr="0096519C">
        <w:rPr>
          <w:color w:val="993366"/>
        </w:rPr>
        <w:t>SEQUENCE</w:t>
      </w:r>
      <w:r w:rsidRPr="0096519C">
        <w:t xml:space="preserve"> {</w:t>
      </w:r>
    </w:p>
    <w:p w14:paraId="525A541F" w14:textId="612E478F" w:rsidR="00592DD2" w:rsidRPr="0096519C" w:rsidRDefault="00592DD2" w:rsidP="00592DD2">
      <w:pPr>
        <w:pStyle w:val="PL"/>
        <w:rPr>
          <w:color w:val="808080"/>
        </w:rPr>
      </w:pPr>
      <w:r w:rsidRPr="0096519C">
        <w:t xml:space="preserve">    rootSequenceIndex-BFR              </w:t>
      </w:r>
      <w:r w:rsidRPr="0096519C">
        <w:rPr>
          <w:color w:val="993366"/>
        </w:rPr>
        <w:t>INTEGER</w:t>
      </w:r>
      <w:r w:rsidRPr="0096519C">
        <w:t xml:space="preserve"> (0..137)                                                          </w:t>
      </w:r>
      <w:r w:rsidRPr="0096519C">
        <w:rPr>
          <w:color w:val="993366"/>
        </w:rPr>
        <w:t>OPTIONAL</w:t>
      </w:r>
      <w:r w:rsidRPr="0096519C">
        <w:t xml:space="preserve">, </w:t>
      </w:r>
      <w:r w:rsidRPr="0096519C">
        <w:rPr>
          <w:color w:val="808080"/>
        </w:rPr>
        <w:t>-- Need M</w:t>
      </w:r>
    </w:p>
    <w:p w14:paraId="6E5A044C" w14:textId="477C1A81" w:rsidR="00592DD2" w:rsidRPr="0096519C" w:rsidRDefault="00592DD2" w:rsidP="00592DD2">
      <w:pPr>
        <w:pStyle w:val="PL"/>
        <w:rPr>
          <w:color w:val="808080"/>
        </w:rPr>
      </w:pPr>
      <w:r w:rsidRPr="0096519C">
        <w:t xml:space="preserve">    rach-ConfigBFR                     RACH-ConfigGeneric                                                        </w:t>
      </w:r>
      <w:r w:rsidRPr="0096519C">
        <w:rPr>
          <w:color w:val="993366"/>
        </w:rPr>
        <w:t>OPTIONAL</w:t>
      </w:r>
      <w:r w:rsidRPr="0096519C">
        <w:t xml:space="preserve">, </w:t>
      </w:r>
      <w:r w:rsidRPr="0096519C">
        <w:rPr>
          <w:color w:val="808080"/>
        </w:rPr>
        <w:t>-- Need M</w:t>
      </w:r>
    </w:p>
    <w:p w14:paraId="0E63CC0D" w14:textId="7F11B3BB" w:rsidR="00592DD2" w:rsidRPr="0096519C" w:rsidRDefault="00592DD2" w:rsidP="00592DD2">
      <w:pPr>
        <w:pStyle w:val="PL"/>
        <w:rPr>
          <w:color w:val="808080"/>
        </w:rPr>
      </w:pPr>
      <w:r w:rsidRPr="0096519C">
        <w:t xml:space="preserve">    rsrp-ThresholdSSB                  RSRP-Range                                                                </w:t>
      </w:r>
      <w:r w:rsidRPr="0096519C">
        <w:rPr>
          <w:color w:val="993366"/>
        </w:rPr>
        <w:t>OPTIONAL</w:t>
      </w:r>
      <w:r w:rsidRPr="0096519C">
        <w:t xml:space="preserve">, </w:t>
      </w:r>
      <w:r w:rsidRPr="0096519C">
        <w:rPr>
          <w:color w:val="808080"/>
        </w:rPr>
        <w:t>-- Need M</w:t>
      </w:r>
    </w:p>
    <w:p w14:paraId="2597CCB1" w14:textId="65290A36" w:rsidR="00592DD2" w:rsidRPr="0096519C" w:rsidRDefault="00592DD2" w:rsidP="00592DD2">
      <w:pPr>
        <w:pStyle w:val="PL"/>
        <w:rPr>
          <w:color w:val="808080"/>
        </w:rPr>
      </w:pPr>
      <w:r w:rsidRPr="0096519C">
        <w:t xml:space="preserve">    candidateBeamRSList                </w:t>
      </w:r>
      <w:r w:rsidRPr="0096519C">
        <w:rPr>
          <w:color w:val="993366"/>
        </w:rPr>
        <w:t>SEQUENCE</w:t>
      </w:r>
      <w:r w:rsidRPr="0096519C">
        <w:t xml:space="preserve"> (</w:t>
      </w:r>
      <w:r w:rsidRPr="0096519C">
        <w:rPr>
          <w:color w:val="993366"/>
        </w:rPr>
        <w:t>SIZE</w:t>
      </w:r>
      <w:r w:rsidRPr="0096519C">
        <w:t>(1..maxNrofCandidateBeams))</w:t>
      </w:r>
      <w:r w:rsidRPr="0096519C">
        <w:rPr>
          <w:color w:val="993366"/>
        </w:rPr>
        <w:t xml:space="preserve"> OF</w:t>
      </w:r>
      <w:r w:rsidRPr="0096519C">
        <w:t xml:space="preserve"> PRACH-ResourceDedicatedBFR   </w:t>
      </w:r>
      <w:r w:rsidRPr="0096519C">
        <w:rPr>
          <w:color w:val="993366"/>
        </w:rPr>
        <w:t>OPTIONAL</w:t>
      </w:r>
      <w:r w:rsidRPr="0096519C">
        <w:t xml:space="preserve">, </w:t>
      </w:r>
      <w:r w:rsidRPr="0096519C">
        <w:rPr>
          <w:color w:val="808080"/>
        </w:rPr>
        <w:t>-- Need M</w:t>
      </w:r>
    </w:p>
    <w:p w14:paraId="15EA969D" w14:textId="7279AE6D" w:rsidR="00592DD2" w:rsidRPr="0096519C" w:rsidRDefault="00592DD2" w:rsidP="00592DD2">
      <w:pPr>
        <w:pStyle w:val="PL"/>
        <w:rPr>
          <w:color w:val="808080"/>
        </w:rPr>
      </w:pPr>
      <w:r w:rsidRPr="0096519C">
        <w:t xml:space="preserve">    ssb-perRACH-Occasion               </w:t>
      </w:r>
      <w:r w:rsidRPr="0096519C">
        <w:rPr>
          <w:color w:val="993366"/>
        </w:rPr>
        <w:t>ENUMERATED</w:t>
      </w:r>
      <w:r w:rsidRPr="0096519C">
        <w:t xml:space="preserve"> {oneEighth, oneFourth, oneHalf, one, two,</w:t>
      </w:r>
      <w:r>
        <w:t xml:space="preserve"> </w:t>
      </w:r>
      <w:r w:rsidRPr="0096519C">
        <w:t>four, eight, sixteen}</w:t>
      </w:r>
      <w:r w:rsidRPr="0096519C">
        <w:rPr>
          <w:color w:val="993366"/>
        </w:rPr>
        <w:t>OPTIONAL</w:t>
      </w:r>
      <w:r w:rsidRPr="0096519C">
        <w:t xml:space="preserve">, </w:t>
      </w:r>
      <w:r w:rsidRPr="0096519C">
        <w:rPr>
          <w:color w:val="808080"/>
        </w:rPr>
        <w:t>-- Need M</w:t>
      </w:r>
    </w:p>
    <w:p w14:paraId="63A0BAFB" w14:textId="4125929E" w:rsidR="00592DD2" w:rsidRPr="0096519C" w:rsidRDefault="00592DD2" w:rsidP="00592DD2">
      <w:pPr>
        <w:pStyle w:val="PL"/>
        <w:rPr>
          <w:color w:val="808080"/>
        </w:rPr>
      </w:pPr>
      <w:r w:rsidRPr="0096519C">
        <w:t xml:space="preserve">    ra-ssb-OccasionMaskIndex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M</w:t>
      </w:r>
    </w:p>
    <w:p w14:paraId="283226FF" w14:textId="59769D86" w:rsidR="00592DD2" w:rsidRPr="0096519C" w:rsidRDefault="00592DD2" w:rsidP="00592DD2">
      <w:pPr>
        <w:pStyle w:val="PL"/>
        <w:rPr>
          <w:color w:val="808080"/>
        </w:rPr>
      </w:pPr>
      <w:r w:rsidRPr="0096519C">
        <w:t xml:space="preserve">    recoverySearchSpaceId              SearchSpaceId                                                             </w:t>
      </w:r>
      <w:r w:rsidRPr="0096519C">
        <w:rPr>
          <w:color w:val="993366"/>
        </w:rPr>
        <w:t>OPTIONAL</w:t>
      </w:r>
      <w:r w:rsidRPr="0096519C">
        <w:t xml:space="preserve">, </w:t>
      </w:r>
      <w:r w:rsidRPr="0096519C">
        <w:rPr>
          <w:color w:val="808080"/>
        </w:rPr>
        <w:t>-- Need R</w:t>
      </w:r>
    </w:p>
    <w:p w14:paraId="270EC91F" w14:textId="36860DA0" w:rsidR="00592DD2" w:rsidRPr="0096519C" w:rsidRDefault="00592DD2" w:rsidP="00592DD2">
      <w:pPr>
        <w:pStyle w:val="PL"/>
        <w:rPr>
          <w:color w:val="808080"/>
        </w:rPr>
      </w:pPr>
      <w:r w:rsidRPr="0096519C">
        <w:t xml:space="preserve">    ra-Prioritization                  RA-Prioritization                                                         </w:t>
      </w:r>
      <w:r w:rsidRPr="0096519C">
        <w:rPr>
          <w:color w:val="993366"/>
        </w:rPr>
        <w:t>OPTIONAL</w:t>
      </w:r>
      <w:r w:rsidRPr="0096519C">
        <w:t xml:space="preserve">, </w:t>
      </w:r>
      <w:r w:rsidRPr="0096519C">
        <w:rPr>
          <w:color w:val="808080"/>
        </w:rPr>
        <w:t>-- Need R</w:t>
      </w:r>
    </w:p>
    <w:p w14:paraId="7D4684D9" w14:textId="4FC574D6" w:rsidR="00592DD2" w:rsidRPr="0096519C" w:rsidRDefault="00592DD2" w:rsidP="00592DD2">
      <w:pPr>
        <w:pStyle w:val="PL"/>
        <w:rPr>
          <w:color w:val="808080"/>
        </w:rPr>
      </w:pPr>
      <w:r w:rsidRPr="0096519C">
        <w:t xml:space="preserve">    beamFailureRecoveryTimer           </w:t>
      </w:r>
      <w:r w:rsidRPr="0096519C">
        <w:rPr>
          <w:color w:val="993366"/>
        </w:rPr>
        <w:t>ENUMERATED</w:t>
      </w:r>
      <w:r w:rsidRPr="0096519C">
        <w:t xml:space="preserve"> {ms10, ms20, ms40, ms60, ms80, ms100, ms150, ms200}            </w:t>
      </w:r>
      <w:r w:rsidRPr="0096519C">
        <w:rPr>
          <w:color w:val="993366"/>
        </w:rPr>
        <w:t>OPTIONAL</w:t>
      </w:r>
      <w:r w:rsidRPr="0096519C">
        <w:t xml:space="preserve">, </w:t>
      </w:r>
      <w:r w:rsidRPr="0096519C">
        <w:rPr>
          <w:color w:val="808080"/>
        </w:rPr>
        <w:t>-- Need M</w:t>
      </w:r>
    </w:p>
    <w:p w14:paraId="156369D4" w14:textId="77777777" w:rsidR="00592DD2" w:rsidRPr="0096519C" w:rsidRDefault="00592DD2" w:rsidP="00592DD2">
      <w:pPr>
        <w:pStyle w:val="PL"/>
      </w:pPr>
      <w:r w:rsidRPr="0096519C">
        <w:t xml:space="preserve">    ...,</w:t>
      </w:r>
    </w:p>
    <w:p w14:paraId="21DF9A32" w14:textId="77777777" w:rsidR="00592DD2" w:rsidRPr="0096519C" w:rsidRDefault="00592DD2" w:rsidP="00592DD2">
      <w:pPr>
        <w:pStyle w:val="PL"/>
      </w:pPr>
      <w:r w:rsidRPr="0096519C">
        <w:t xml:space="preserve">    [[</w:t>
      </w:r>
    </w:p>
    <w:p w14:paraId="1A2B4223" w14:textId="65201B0B" w:rsidR="00592DD2" w:rsidRPr="0096519C" w:rsidRDefault="00592DD2" w:rsidP="00592DD2">
      <w:pPr>
        <w:pStyle w:val="PL"/>
        <w:rPr>
          <w:color w:val="808080"/>
        </w:rPr>
      </w:pPr>
      <w:r w:rsidRPr="0096519C">
        <w:t xml:space="preserve">    msg1-SubcarrierSpacing-v1530       SubcarrierSpacing                                                         </w:t>
      </w:r>
      <w:r w:rsidRPr="0096519C">
        <w:rPr>
          <w:color w:val="993366"/>
        </w:rPr>
        <w:t>OPTIONAL</w:t>
      </w:r>
      <w:r w:rsidRPr="0096519C">
        <w:t xml:space="preserve">  </w:t>
      </w:r>
      <w:r w:rsidRPr="0096519C">
        <w:rPr>
          <w:color w:val="808080"/>
        </w:rPr>
        <w:t>-- Need M</w:t>
      </w:r>
    </w:p>
    <w:p w14:paraId="0895079E" w14:textId="77777777" w:rsidR="00592DD2" w:rsidRPr="0096519C" w:rsidRDefault="00592DD2" w:rsidP="00592DD2">
      <w:pPr>
        <w:pStyle w:val="PL"/>
      </w:pPr>
      <w:r w:rsidRPr="0096519C">
        <w:t xml:space="preserve">    ]]</w:t>
      </w:r>
    </w:p>
    <w:p w14:paraId="5851F623" w14:textId="77777777" w:rsidR="00592DD2" w:rsidRPr="0096519C" w:rsidRDefault="00592DD2" w:rsidP="00592DD2">
      <w:pPr>
        <w:pStyle w:val="PL"/>
      </w:pPr>
      <w:r w:rsidRPr="0096519C">
        <w:t>}</w:t>
      </w:r>
    </w:p>
    <w:p w14:paraId="5B5C9054" w14:textId="77777777" w:rsidR="00592DD2" w:rsidRPr="0096519C" w:rsidRDefault="00592DD2" w:rsidP="00592DD2">
      <w:pPr>
        <w:pStyle w:val="PL"/>
      </w:pPr>
    </w:p>
    <w:p w14:paraId="0919CAC6" w14:textId="77777777" w:rsidR="00592DD2" w:rsidRPr="0096519C" w:rsidRDefault="00592DD2" w:rsidP="00592DD2">
      <w:pPr>
        <w:pStyle w:val="PL"/>
      </w:pPr>
      <w:r w:rsidRPr="0096519C">
        <w:t xml:space="preserve">PRACH-ResourceDedicatedBFR ::=      </w:t>
      </w:r>
      <w:r w:rsidRPr="0096519C">
        <w:rPr>
          <w:color w:val="993366"/>
        </w:rPr>
        <w:t>CHOICE</w:t>
      </w:r>
      <w:r w:rsidRPr="0096519C">
        <w:t xml:space="preserve"> {</w:t>
      </w:r>
    </w:p>
    <w:p w14:paraId="3D84C2C1" w14:textId="77777777" w:rsidR="00592DD2" w:rsidRPr="0096519C" w:rsidRDefault="00592DD2" w:rsidP="00592DD2">
      <w:pPr>
        <w:pStyle w:val="PL"/>
      </w:pPr>
      <w:r w:rsidRPr="0096519C">
        <w:t xml:space="preserve">    ssb                                 BFR-SSB-Resource,</w:t>
      </w:r>
    </w:p>
    <w:p w14:paraId="29304220" w14:textId="77777777" w:rsidR="00592DD2" w:rsidRPr="0096519C" w:rsidRDefault="00592DD2" w:rsidP="00592DD2">
      <w:pPr>
        <w:pStyle w:val="PL"/>
      </w:pPr>
      <w:r w:rsidRPr="0096519C">
        <w:t xml:space="preserve">    csi-RS                              BFR-CSIRS-Resource</w:t>
      </w:r>
    </w:p>
    <w:p w14:paraId="3B65A190" w14:textId="77777777" w:rsidR="00592DD2" w:rsidRPr="0096519C" w:rsidRDefault="00592DD2" w:rsidP="00592DD2">
      <w:pPr>
        <w:pStyle w:val="PL"/>
      </w:pPr>
      <w:r w:rsidRPr="0096519C">
        <w:t>}</w:t>
      </w:r>
    </w:p>
    <w:p w14:paraId="44F3E648" w14:textId="77777777" w:rsidR="00592DD2" w:rsidRPr="0096519C" w:rsidRDefault="00592DD2" w:rsidP="00592DD2">
      <w:pPr>
        <w:pStyle w:val="PL"/>
      </w:pPr>
    </w:p>
    <w:p w14:paraId="5BD6313F" w14:textId="77777777" w:rsidR="00592DD2" w:rsidRPr="0096519C" w:rsidRDefault="00592DD2" w:rsidP="00592DD2">
      <w:pPr>
        <w:pStyle w:val="PL"/>
      </w:pPr>
      <w:r w:rsidRPr="0096519C">
        <w:t xml:space="preserve">BFR-SSB-Resource ::=                </w:t>
      </w:r>
      <w:r w:rsidRPr="0096519C">
        <w:rPr>
          <w:color w:val="993366"/>
        </w:rPr>
        <w:t>SEQUENCE</w:t>
      </w:r>
      <w:r w:rsidRPr="0096519C">
        <w:t xml:space="preserve"> {</w:t>
      </w:r>
    </w:p>
    <w:p w14:paraId="432C169A" w14:textId="77777777" w:rsidR="00592DD2" w:rsidRPr="0096519C" w:rsidRDefault="00592DD2" w:rsidP="00592DD2">
      <w:pPr>
        <w:pStyle w:val="PL"/>
      </w:pPr>
      <w:r w:rsidRPr="0096519C">
        <w:t xml:space="preserve">    ssb                                 SSB-Index,</w:t>
      </w:r>
    </w:p>
    <w:p w14:paraId="0D6BEE2F" w14:textId="77777777" w:rsidR="00592DD2" w:rsidRPr="0096519C" w:rsidRDefault="00592DD2" w:rsidP="00592DD2">
      <w:pPr>
        <w:pStyle w:val="PL"/>
      </w:pPr>
      <w:r w:rsidRPr="0096519C">
        <w:t xml:space="preserve">    ra-PreambleIndex                    </w:t>
      </w:r>
      <w:r w:rsidRPr="0096519C">
        <w:rPr>
          <w:color w:val="993366"/>
        </w:rPr>
        <w:t>INTEGER</w:t>
      </w:r>
      <w:r w:rsidRPr="0096519C">
        <w:t xml:space="preserve"> (0..63),</w:t>
      </w:r>
    </w:p>
    <w:p w14:paraId="009D4B8F" w14:textId="77777777" w:rsidR="00592DD2" w:rsidRPr="0096519C" w:rsidRDefault="00592DD2" w:rsidP="00592DD2">
      <w:pPr>
        <w:pStyle w:val="PL"/>
      </w:pPr>
      <w:r w:rsidRPr="0096519C">
        <w:t xml:space="preserve">    ...</w:t>
      </w:r>
    </w:p>
    <w:p w14:paraId="2D684F31" w14:textId="77777777" w:rsidR="00592DD2" w:rsidRPr="0096519C" w:rsidRDefault="00592DD2" w:rsidP="00592DD2">
      <w:pPr>
        <w:pStyle w:val="PL"/>
      </w:pPr>
      <w:r w:rsidRPr="0096519C">
        <w:t>}</w:t>
      </w:r>
    </w:p>
    <w:p w14:paraId="15B2E505" w14:textId="77777777" w:rsidR="00592DD2" w:rsidRPr="0096519C" w:rsidRDefault="00592DD2" w:rsidP="00592DD2">
      <w:pPr>
        <w:pStyle w:val="PL"/>
      </w:pPr>
    </w:p>
    <w:p w14:paraId="0B08A41C" w14:textId="77777777" w:rsidR="00592DD2" w:rsidRPr="0096519C" w:rsidRDefault="00592DD2" w:rsidP="00592DD2">
      <w:pPr>
        <w:pStyle w:val="PL"/>
      </w:pPr>
      <w:r w:rsidRPr="0096519C">
        <w:t xml:space="preserve">BFR-CSIRS-Resource ::=              </w:t>
      </w:r>
      <w:r w:rsidRPr="0096519C">
        <w:rPr>
          <w:color w:val="993366"/>
        </w:rPr>
        <w:t>SEQUENCE</w:t>
      </w:r>
      <w:r w:rsidRPr="0096519C">
        <w:t xml:space="preserve"> {</w:t>
      </w:r>
    </w:p>
    <w:p w14:paraId="658C733D" w14:textId="77777777" w:rsidR="00592DD2" w:rsidRPr="0096519C" w:rsidRDefault="00592DD2" w:rsidP="00592DD2">
      <w:pPr>
        <w:pStyle w:val="PL"/>
      </w:pPr>
      <w:r w:rsidRPr="0096519C">
        <w:t xml:space="preserve">    csi-RS                              NZP-CSI-RS-ResourceId,</w:t>
      </w:r>
    </w:p>
    <w:p w14:paraId="582DE208" w14:textId="77777777" w:rsidR="00592DD2" w:rsidRPr="0096519C" w:rsidRDefault="00592DD2" w:rsidP="00592DD2">
      <w:pPr>
        <w:pStyle w:val="PL"/>
        <w:rPr>
          <w:color w:val="808080"/>
        </w:rPr>
      </w:pPr>
      <w:r w:rsidRPr="0096519C">
        <w:t xml:space="preserve">    ra-OccasionList                     </w:t>
      </w:r>
      <w:r w:rsidRPr="0096519C">
        <w:rPr>
          <w:color w:val="993366"/>
        </w:rPr>
        <w:t>SEQUENCE</w:t>
      </w:r>
      <w:r w:rsidRPr="0096519C">
        <w:t xml:space="preserve"> (</w:t>
      </w:r>
      <w:r w:rsidRPr="0096519C">
        <w:rPr>
          <w:color w:val="993366"/>
        </w:rPr>
        <w:t>SIZE</w:t>
      </w:r>
      <w:r w:rsidRPr="0096519C">
        <w:t>(1..maxRA-OccasionsPerCSIRS))</w:t>
      </w:r>
      <w:r w:rsidRPr="0096519C">
        <w:rPr>
          <w:color w:val="993366"/>
        </w:rPr>
        <w:t xml:space="preserve"> OF</w:t>
      </w:r>
      <w:r w:rsidRPr="0096519C">
        <w:t xml:space="preserve"> </w:t>
      </w:r>
      <w:r w:rsidRPr="0096519C">
        <w:rPr>
          <w:color w:val="993366"/>
        </w:rPr>
        <w:t>INTEGER</w:t>
      </w:r>
      <w:r w:rsidRPr="0096519C">
        <w:t xml:space="preserve"> (0..maxRA-Occasions-1)   </w:t>
      </w:r>
      <w:r w:rsidRPr="0096519C">
        <w:rPr>
          <w:color w:val="993366"/>
        </w:rPr>
        <w:t>OPTIONAL</w:t>
      </w:r>
      <w:r w:rsidRPr="0096519C">
        <w:t xml:space="preserve">,   </w:t>
      </w:r>
      <w:r w:rsidRPr="0096519C">
        <w:rPr>
          <w:color w:val="808080"/>
        </w:rPr>
        <w:t>-- Need R</w:t>
      </w:r>
    </w:p>
    <w:p w14:paraId="73454098" w14:textId="77777777" w:rsidR="00592DD2" w:rsidRPr="0096519C" w:rsidRDefault="00592DD2" w:rsidP="00592DD2">
      <w:pPr>
        <w:pStyle w:val="PL"/>
        <w:rPr>
          <w:color w:val="808080"/>
        </w:rPr>
      </w:pPr>
      <w:r w:rsidRPr="0096519C">
        <w:t xml:space="preserve">    ra-PreambleIndex                    </w:t>
      </w:r>
      <w:r w:rsidRPr="0096519C">
        <w:rPr>
          <w:color w:val="993366"/>
        </w:rPr>
        <w:t>INTEGER</w:t>
      </w:r>
      <w:r w:rsidRPr="0096519C">
        <w:t xml:space="preserve"> (0..63)                                                                 </w:t>
      </w:r>
      <w:r w:rsidRPr="0096519C">
        <w:rPr>
          <w:color w:val="993366"/>
        </w:rPr>
        <w:t>OPTIONAL</w:t>
      </w:r>
      <w:r w:rsidRPr="0096519C">
        <w:t xml:space="preserve">,   </w:t>
      </w:r>
      <w:r w:rsidRPr="0096519C">
        <w:rPr>
          <w:color w:val="808080"/>
        </w:rPr>
        <w:t>-- Need R</w:t>
      </w:r>
    </w:p>
    <w:p w14:paraId="42CBF271" w14:textId="77777777" w:rsidR="00592DD2" w:rsidRPr="0096519C" w:rsidRDefault="00592DD2" w:rsidP="00592DD2">
      <w:pPr>
        <w:pStyle w:val="PL"/>
      </w:pPr>
      <w:r w:rsidRPr="0096519C">
        <w:t xml:space="preserve">    ...</w:t>
      </w:r>
    </w:p>
    <w:p w14:paraId="2520B032" w14:textId="77777777" w:rsidR="00592DD2" w:rsidRPr="0096519C" w:rsidRDefault="00592DD2" w:rsidP="00592DD2">
      <w:pPr>
        <w:pStyle w:val="PL"/>
      </w:pPr>
      <w:r w:rsidRPr="0096519C">
        <w:t>}</w:t>
      </w:r>
    </w:p>
    <w:p w14:paraId="4FDF90E6" w14:textId="77777777" w:rsidR="0016322C" w:rsidRDefault="0016322C" w:rsidP="0016322C">
      <w:pPr>
        <w:pStyle w:val="BodyText"/>
      </w:pPr>
    </w:p>
    <w:p w14:paraId="4EC6BA1F" w14:textId="77777777" w:rsidR="0016322C" w:rsidRDefault="0016322C" w:rsidP="0016322C">
      <w:pPr>
        <w:pStyle w:val="BodyText"/>
      </w:pPr>
      <w:r>
        <w:t>With the restriction that all candidate reference signals belong to the same cell, it is guaranteed that the UEs configuration is still valid, enabling the UE to directly continue the communication with the network.</w:t>
      </w:r>
    </w:p>
    <w:p w14:paraId="38DF06B0" w14:textId="729DCA93" w:rsidR="0016322C" w:rsidRDefault="0016322C" w:rsidP="0016322C">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7E3FF8">
        <w:t xml:space="preserve">Figure </w:t>
      </w:r>
      <w:r w:rsidR="007E3FF8">
        <w:rPr>
          <w:noProof/>
        </w:rPr>
        <w:t>4</w:t>
      </w:r>
      <w:r>
        <w:fldChar w:fldCharType="end"/>
      </w:r>
      <w:r>
        <w:t>.</w:t>
      </w:r>
    </w:p>
    <w:p w14:paraId="61EBA8A5" w14:textId="77777777" w:rsidR="0016322C" w:rsidRDefault="0016322C" w:rsidP="0016322C">
      <w:pPr>
        <w:pStyle w:val="BodyText"/>
      </w:pPr>
    </w:p>
    <w:p w14:paraId="442D313D" w14:textId="77777777" w:rsidR="0016322C" w:rsidRDefault="0016322C" w:rsidP="0016322C">
      <w:pPr>
        <w:pStyle w:val="BodyText"/>
        <w:sectPr w:rsidR="0016322C" w:rsidSect="00756827">
          <w:footnotePr>
            <w:numRestart w:val="eachSect"/>
          </w:footnotePr>
          <w:pgSz w:w="16840" w:h="11907" w:orient="landscape" w:code="9"/>
          <w:pgMar w:top="1134" w:right="1134" w:bottom="1134" w:left="1418" w:header="680" w:footer="567" w:gutter="0"/>
          <w:cols w:space="720"/>
          <w:docGrid w:linePitch="272"/>
        </w:sectPr>
      </w:pPr>
    </w:p>
    <w:p w14:paraId="444F04DD" w14:textId="77777777" w:rsidR="0016322C" w:rsidRDefault="0016322C" w:rsidP="0016322C">
      <w:pPr>
        <w:pStyle w:val="TH"/>
      </w:pPr>
      <w:r>
        <w:rPr>
          <w:noProof/>
        </w:rPr>
        <w:lastRenderedPageBreak/>
        <mc:AlternateContent>
          <mc:Choice Requires="wpc">
            <w:drawing>
              <wp:inline distT="0" distB="0" distL="0" distR="0" wp14:anchorId="3895DC09" wp14:editId="68272A7F">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487F6DF2"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198713C5" w14:textId="77777777" w:rsidR="0016322C" w:rsidRDefault="0016322C" w:rsidP="0016322C">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0D301F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1CA7D5A0" w14:textId="77777777" w:rsidR="0016322C" w:rsidRDefault="0016322C" w:rsidP="0016322C">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3C263BE0"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5892343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48210BC3"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74AA8C3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69864CFE"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95DC09"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487F6DF2"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198713C5" w14:textId="77777777" w:rsidR="0016322C" w:rsidRDefault="0016322C" w:rsidP="0016322C">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0D301F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1CA7D5A0" w14:textId="77777777" w:rsidR="0016322C" w:rsidRDefault="0016322C" w:rsidP="0016322C">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3C263BE0"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58923434"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48210BC3"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74AA8C31"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69864CFE" w14:textId="77777777" w:rsidR="0016322C" w:rsidRDefault="0016322C" w:rsidP="0016322C">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267A793D" w14:textId="62DA9AC9" w:rsidR="0016322C" w:rsidRDefault="0016322C" w:rsidP="0016322C">
      <w:pPr>
        <w:pStyle w:val="TF"/>
      </w:pPr>
      <w:bookmarkStart w:id="47" w:name="_Ref513034667"/>
      <w:r>
        <w:t xml:space="preserve">Figure </w:t>
      </w:r>
      <w:r>
        <w:rPr>
          <w:noProof/>
        </w:rPr>
        <w:fldChar w:fldCharType="begin"/>
      </w:r>
      <w:r>
        <w:rPr>
          <w:noProof/>
        </w:rPr>
        <w:instrText xml:space="preserve"> SEQ Figure \* ARABIC </w:instrText>
      </w:r>
      <w:r>
        <w:rPr>
          <w:noProof/>
        </w:rPr>
        <w:fldChar w:fldCharType="separate"/>
      </w:r>
      <w:r w:rsidR="007E3FF8">
        <w:rPr>
          <w:noProof/>
        </w:rPr>
        <w:t>4</w:t>
      </w:r>
      <w:r>
        <w:rPr>
          <w:noProof/>
        </w:rPr>
        <w:fldChar w:fldCharType="end"/>
      </w:r>
      <w:bookmarkEnd w:id="47"/>
      <w:r>
        <w:t xml:space="preserve">: </w:t>
      </w:r>
      <w:r w:rsidRPr="00A451CB">
        <w:t>Beam recovery to another cell. After detecting beam failure, the UE accesses another cell.</w:t>
      </w:r>
    </w:p>
    <w:p w14:paraId="4389E2AA" w14:textId="77777777" w:rsidR="0016322C" w:rsidRPr="00442439" w:rsidRDefault="0016322C" w:rsidP="0016322C">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BC974DE" w14:textId="7C6F2F71" w:rsidR="0016322C" w:rsidRDefault="0016322C" w:rsidP="0016322C">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7E3FF8">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7E3FF8">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1A952BB6" w14:textId="77777777" w:rsidR="0016322C" w:rsidRDefault="0016322C" w:rsidP="0016322C">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67BAAE65" w14:textId="77777777" w:rsidR="0016322C" w:rsidRDefault="0016322C" w:rsidP="0016322C">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7FC14B41" w14:textId="77777777" w:rsidR="0016322C" w:rsidRDefault="0016322C" w:rsidP="0016322C">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3570F267" w14:textId="77777777" w:rsidR="0016322C" w:rsidRDefault="0016322C" w:rsidP="0016322C">
      <w:pPr>
        <w:pStyle w:val="Observation"/>
      </w:pPr>
      <w:bookmarkStart w:id="48" w:name="_Toc525886724"/>
      <w:bookmarkStart w:id="49" w:name="_Toc534185971"/>
      <w:bookmarkStart w:id="50" w:name="_Toc16838650"/>
      <w:bookmarkStart w:id="51" w:name="_Toc20678384"/>
      <w:r>
        <w:t>The link recovery procedure is significantly faster than the RRC re-establishment that follows after RLF.</w:t>
      </w:r>
      <w:bookmarkEnd w:id="48"/>
      <w:bookmarkEnd w:id="49"/>
      <w:bookmarkEnd w:id="50"/>
      <w:bookmarkEnd w:id="51"/>
    </w:p>
    <w:p w14:paraId="49102193" w14:textId="77777777" w:rsidR="0016322C" w:rsidRPr="009E7C72" w:rsidRDefault="0016322C" w:rsidP="0016322C">
      <w:pPr>
        <w:pStyle w:val="BodyText"/>
      </w:pPr>
      <w:r>
        <w:t>We also note that since the RRC configuration remains intact during beam recovery, there is no need to update it: the communication may continue directly after the setup. Hence, we propose</w:t>
      </w:r>
    </w:p>
    <w:p w14:paraId="0AE4DB2C" w14:textId="77777777" w:rsidR="0016322C" w:rsidRDefault="0016322C" w:rsidP="0016322C">
      <w:pPr>
        <w:pStyle w:val="Proposal"/>
      </w:pPr>
      <w:bookmarkStart w:id="52" w:name="_Toc513036230"/>
      <w:bookmarkStart w:id="53" w:name="_Toc525886725"/>
      <w:bookmarkStart w:id="54" w:name="_Toc534185972"/>
      <w:bookmarkStart w:id="55" w:name="_Toc16838653"/>
      <w:bookmarkStart w:id="56" w:name="_Toc20678387"/>
      <w:r w:rsidRPr="009E7C72">
        <w:t xml:space="preserve">Include a PCI in the definition of BFR-SSB-Resource and/or BFR-CSIRS-Resource to allow the UE to perform the </w:t>
      </w:r>
      <w:r>
        <w:t xml:space="preserve">beam recovery </w:t>
      </w:r>
      <w:r w:rsidRPr="009E7C72">
        <w:t>in other cells</w:t>
      </w:r>
      <w:r>
        <w:t>.</w:t>
      </w:r>
      <w:bookmarkEnd w:id="52"/>
      <w:bookmarkEnd w:id="53"/>
      <w:bookmarkEnd w:id="54"/>
      <w:bookmarkEnd w:id="55"/>
      <w:bookmarkEnd w:id="56"/>
    </w:p>
    <w:p w14:paraId="49990140" w14:textId="3275704A" w:rsidR="0016322C" w:rsidRPr="0016322C" w:rsidRDefault="0016322C" w:rsidP="003F7026">
      <w:pPr>
        <w:pStyle w:val="BodyText"/>
      </w:pPr>
      <w:r w:rsidRPr="009E7C72">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enough. Obviously, this requires that the network can identify all the relevant neighbour cells</w:t>
      </w:r>
      <w:r w:rsidR="003F7026">
        <w:t>.</w:t>
      </w:r>
    </w:p>
    <w:p w14:paraId="48C1E517" w14:textId="77777777" w:rsidR="00C01F33" w:rsidRPr="00CE0424" w:rsidRDefault="00C01F33" w:rsidP="00CE0424">
      <w:pPr>
        <w:pStyle w:val="Heading1"/>
      </w:pPr>
      <w:r w:rsidRPr="00CE0424">
        <w:t>Conclusion</w:t>
      </w:r>
    </w:p>
    <w:p w14:paraId="517E7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1B94F5" w14:textId="3B4A8338" w:rsidR="007E3FF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678374" w:history="1">
        <w:r w:rsidR="007E3FF8" w:rsidRPr="00B91C1D">
          <w:rPr>
            <w:rStyle w:val="Hyperlink"/>
            <w:noProof/>
            <w:lang w:val="en-US"/>
          </w:rPr>
          <w:t>Observation 1</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lang w:val="en-US"/>
          </w:rPr>
          <w:t>A quite small addition is required in the standard to enable the UE to report RSRP also on SSBs from non-serving cells.</w:t>
        </w:r>
      </w:hyperlink>
    </w:p>
    <w:p w14:paraId="632E560A" w14:textId="67F7A992"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5" w:history="1">
        <w:r w:rsidR="007E3FF8" w:rsidRPr="00B91C1D">
          <w:rPr>
            <w:rStyle w:val="Hyperlink"/>
            <w:noProof/>
          </w:rPr>
          <w:t>Observation 2</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L1-RSRP measurements of SSBs in neighbour cells is readily available in the UE. No additional measurement functionality needs to be implemented.</w:t>
        </w:r>
      </w:hyperlink>
    </w:p>
    <w:p w14:paraId="03A7B213" w14:textId="2FF3FD27"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6" w:history="1">
        <w:r w:rsidR="007E3FF8" w:rsidRPr="00B91C1D">
          <w:rPr>
            <w:rStyle w:val="Hyperlink"/>
            <w:noProof/>
          </w:rPr>
          <w:t>Observation 3</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Reporting over L1 is significantly faster than reporting than L3 reporting and enables to the NW to easily perform UE-specific processing of the measurement, taking additional quantities into account.</w:t>
        </w:r>
      </w:hyperlink>
    </w:p>
    <w:p w14:paraId="536740B8" w14:textId="3EAA9AEC"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7" w:history="1">
        <w:r w:rsidR="007E3FF8" w:rsidRPr="00B91C1D">
          <w:rPr>
            <w:rStyle w:val="Hyperlink"/>
            <w:noProof/>
          </w:rPr>
          <w:t>Another point to note is that the NW does not have to enable the L1 reporting for all UEs. If the NW determines that a UE is far from the cell border, it would not configure any reporting of neighbour cells over L1, (or over L3), leading to reduced UE power consumption:</w:t>
        </w:r>
      </w:hyperlink>
    </w:p>
    <w:p w14:paraId="3B2AA710" w14:textId="30508B44"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8" w:history="1">
        <w:r w:rsidR="007E3FF8" w:rsidRPr="00B91C1D">
          <w:rPr>
            <w:rStyle w:val="Hyperlink"/>
            <w:noProof/>
          </w:rPr>
          <w:t>Observation 4</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NW can very easily activate and deactivate the L1 reporting when needed, leading to reduced UE power consumption.</w:t>
        </w:r>
      </w:hyperlink>
    </w:p>
    <w:p w14:paraId="6E57F0F1" w14:textId="7887EEC9"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79" w:history="1">
        <w:r w:rsidR="007E3FF8" w:rsidRPr="00B91C1D">
          <w:rPr>
            <w:rStyle w:val="Hyperlink"/>
            <w:noProof/>
          </w:rPr>
          <w:t>Observation 5</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beam management functionality specified in Rel-15 provides the mechanisms to change the QCL source for the PDCCH/PDSCH DMRS via MAC CE.</w:t>
        </w:r>
      </w:hyperlink>
    </w:p>
    <w:p w14:paraId="3EC34F7A" w14:textId="6FC3BDB6"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0" w:history="1">
        <w:r w:rsidR="007E3FF8" w:rsidRPr="00B91C1D">
          <w:rPr>
            <w:rStyle w:val="Hyperlink"/>
            <w:noProof/>
          </w:rPr>
          <w:t>Observation 6</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delay associated with a MAC CE update of the QCL source is small.</w:t>
        </w:r>
      </w:hyperlink>
    </w:p>
    <w:p w14:paraId="65CCD3F5" w14:textId="35CD7733"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1" w:history="1">
        <w:r w:rsidR="007E3FF8" w:rsidRPr="00B91C1D">
          <w:rPr>
            <w:rStyle w:val="Hyperlink"/>
            <w:noProof/>
          </w:rPr>
          <w:t>Observation 7</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Since the MAC CE reconfiguration is synchronous, 0ms interruption can be achieved.</w:t>
        </w:r>
      </w:hyperlink>
    </w:p>
    <w:p w14:paraId="7DEC59A2" w14:textId="336E4855"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2" w:history="1">
        <w:r w:rsidR="007E3FF8" w:rsidRPr="00B91C1D">
          <w:rPr>
            <w:rStyle w:val="Hyperlink"/>
            <w:noProof/>
          </w:rPr>
          <w:t>Observation 8</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In NR, it is possible to have the same physical layer configuration in serving and target cell.</w:t>
        </w:r>
      </w:hyperlink>
    </w:p>
    <w:p w14:paraId="6F3790D0" w14:textId="41DE6864"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3" w:history="1">
        <w:r w:rsidR="007E3FF8" w:rsidRPr="00B91C1D">
          <w:rPr>
            <w:rStyle w:val="Hyperlink"/>
            <w:noProof/>
          </w:rPr>
          <w:t>Observation 9</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change of QCL source is needed, irrespective of what measurements are used as a basis for the handover decision.</w:t>
        </w:r>
      </w:hyperlink>
    </w:p>
    <w:p w14:paraId="41BB6A3B" w14:textId="1739565C"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4" w:history="1">
        <w:r w:rsidR="007E3FF8" w:rsidRPr="00B91C1D">
          <w:rPr>
            <w:rStyle w:val="Hyperlink"/>
            <w:noProof/>
          </w:rPr>
          <w:t>Observation 10</w:t>
        </w:r>
        <w:r w:rsidR="007E3FF8">
          <w:rPr>
            <w:rFonts w:asciiTheme="minorHAnsi" w:eastAsiaTheme="minorEastAsia" w:hAnsiTheme="minorHAnsi" w:cstheme="minorBidi"/>
            <w:b w:val="0"/>
            <w:noProof/>
            <w:sz w:val="22"/>
            <w:szCs w:val="22"/>
            <w:lang w:val="sv-SE" w:eastAsia="sv-SE"/>
          </w:rPr>
          <w:tab/>
        </w:r>
        <w:r w:rsidR="007E3FF8" w:rsidRPr="00B91C1D">
          <w:rPr>
            <w:rStyle w:val="Hyperlink"/>
            <w:noProof/>
          </w:rPr>
          <w:t>The link recovery procedure is significantly faster than the RRC re-establishment that follows after RLF.</w:t>
        </w:r>
      </w:hyperlink>
    </w:p>
    <w:p w14:paraId="5647A6F1" w14:textId="7926BC88" w:rsidR="006E1C82" w:rsidRDefault="006F6582" w:rsidP="008E065E">
      <w:pPr>
        <w:pStyle w:val="BodyText"/>
        <w:rPr>
          <w:b/>
          <w:bCs/>
        </w:rPr>
      </w:pPr>
      <w:r>
        <w:rPr>
          <w:b/>
          <w:bCs/>
        </w:rPr>
        <w:fldChar w:fldCharType="end"/>
      </w:r>
    </w:p>
    <w:p w14:paraId="15DC491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8393D9" w14:textId="6A0F51EE" w:rsidR="007E3FF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78385" w:history="1">
        <w:r w:rsidR="007E3FF8" w:rsidRPr="00EA7E81">
          <w:rPr>
            <w:rStyle w:val="Hyperlink"/>
            <w:noProof/>
          </w:rPr>
          <w:t>Proposal 1</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Include an optional PCI in the definition of SSB resources for beam management reporting to enable reporting of L1-RSRP of non-serving cells over PUCCH/PUSCH.</w:t>
        </w:r>
      </w:hyperlink>
    </w:p>
    <w:p w14:paraId="3ECBD52E" w14:textId="36C45EE0"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6" w:history="1">
        <w:r w:rsidR="007E3FF8" w:rsidRPr="00EA7E81">
          <w:rPr>
            <w:rStyle w:val="Hyperlink"/>
            <w:noProof/>
          </w:rPr>
          <w:t>Proposal 2</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Introduce an optional PCI in the QCL-info definition to facilitate update of the QCL source to an RS in a non-serving cell.</w:t>
        </w:r>
      </w:hyperlink>
    </w:p>
    <w:p w14:paraId="2CBE2E63" w14:textId="76544B98" w:rsidR="007E3FF8" w:rsidRDefault="009133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678387" w:history="1">
        <w:r w:rsidR="007E3FF8" w:rsidRPr="00EA7E81">
          <w:rPr>
            <w:rStyle w:val="Hyperlink"/>
            <w:noProof/>
          </w:rPr>
          <w:t>Proposal 3</w:t>
        </w:r>
        <w:r w:rsidR="007E3FF8">
          <w:rPr>
            <w:rFonts w:asciiTheme="minorHAnsi" w:eastAsiaTheme="minorEastAsia" w:hAnsiTheme="minorHAnsi" w:cstheme="minorBidi"/>
            <w:b w:val="0"/>
            <w:noProof/>
            <w:sz w:val="22"/>
            <w:szCs w:val="22"/>
            <w:lang w:val="sv-SE" w:eastAsia="sv-SE"/>
          </w:rPr>
          <w:tab/>
        </w:r>
        <w:r w:rsidR="007E3FF8" w:rsidRPr="00EA7E81">
          <w:rPr>
            <w:rStyle w:val="Hyperlink"/>
            <w:noProof/>
          </w:rPr>
          <w:t>Include a PCI in the definition of BFR-SSB-Resource and/or BFR-CSIRS-Resource to allow the UE to perform the beam recovery in other cells.</w:t>
        </w:r>
      </w:hyperlink>
    </w:p>
    <w:p w14:paraId="74182107" w14:textId="2EBB24E8" w:rsidR="006E1C82" w:rsidRPr="00CE0424" w:rsidRDefault="006E1C82" w:rsidP="006E1C82">
      <w:pPr>
        <w:pStyle w:val="BodyText"/>
        <w:rPr>
          <w:b/>
          <w:bCs/>
        </w:rPr>
      </w:pPr>
      <w:r>
        <w:rPr>
          <w:b/>
          <w:bCs/>
          <w:lang w:val="en-US"/>
        </w:rPr>
        <w:fldChar w:fldCharType="end"/>
      </w:r>
      <w:r w:rsidRPr="00CE0424">
        <w:rPr>
          <w:b/>
          <w:bCs/>
        </w:rPr>
        <w:t xml:space="preserve"> </w:t>
      </w:r>
    </w:p>
    <w:p w14:paraId="35B8240B" w14:textId="77777777" w:rsidR="00C01F33" w:rsidRPr="00CE0424" w:rsidRDefault="00C01F33" w:rsidP="006E062C"/>
    <w:p w14:paraId="744B9BC7" w14:textId="4A2F6AAD" w:rsidR="00F507D1" w:rsidRDefault="00F507D1" w:rsidP="00CE0424">
      <w:pPr>
        <w:pStyle w:val="Heading1"/>
      </w:pPr>
      <w:bookmarkStart w:id="57" w:name="_In-sequence_SDU_delivery"/>
      <w:bookmarkEnd w:id="57"/>
      <w:r w:rsidRPr="00CE0424">
        <w:t>References</w:t>
      </w:r>
    </w:p>
    <w:p w14:paraId="101D599D" w14:textId="22ADB073" w:rsidR="00165A6C" w:rsidRDefault="00165A6C" w:rsidP="00165A6C">
      <w:pPr>
        <w:pStyle w:val="Reference"/>
      </w:pPr>
      <w:bookmarkStart w:id="58" w:name="_Ref525828275"/>
      <w:bookmarkStart w:id="59" w:name="_Ref20678658"/>
      <w:r w:rsidRPr="00DC19B3">
        <w:t>RP-1</w:t>
      </w:r>
      <w:r>
        <w:t xml:space="preserve">92277, </w:t>
      </w:r>
      <w:r w:rsidRPr="00DC19B3">
        <w:t>New WID: NR mobility enhancements</w:t>
      </w:r>
      <w:r>
        <w:t>, Intel, RAN#85, New</w:t>
      </w:r>
      <w:bookmarkStart w:id="60" w:name="_GoBack"/>
      <w:bookmarkEnd w:id="60"/>
      <w:r>
        <w:t xml:space="preserve">port beach, </w:t>
      </w:r>
      <w:bookmarkEnd w:id="58"/>
      <w:r>
        <w:t>September 2019</w:t>
      </w:r>
      <w:bookmarkEnd w:id="59"/>
    </w:p>
    <w:p w14:paraId="51038F10" w14:textId="4120C60E" w:rsidR="00165A6C" w:rsidRPr="00CE0424" w:rsidRDefault="00165A6C" w:rsidP="00165A6C">
      <w:pPr>
        <w:pStyle w:val="Reference"/>
      </w:pPr>
      <w:bookmarkStart w:id="61" w:name="_Ref724310"/>
      <w:r>
        <w:t xml:space="preserve">3GPP TS 38.213, NR; </w:t>
      </w:r>
      <w:r w:rsidRPr="00D11F23">
        <w:t xml:space="preserve">Physical layer procedures for </w:t>
      </w:r>
      <w:r>
        <w:t>control, RAN#8</w:t>
      </w:r>
      <w:r w:rsidR="00771CEF">
        <w:t>5</w:t>
      </w:r>
      <w:r>
        <w:t>, V15.</w:t>
      </w:r>
      <w:r w:rsidR="00DE3A70">
        <w:t>7</w:t>
      </w:r>
      <w:r>
        <w:t xml:space="preserve">.0, </w:t>
      </w:r>
      <w:r w:rsidR="00DE3A70">
        <w:t xml:space="preserve">September </w:t>
      </w:r>
      <w:r>
        <w:t>2019</w:t>
      </w:r>
      <w:bookmarkEnd w:id="61"/>
    </w:p>
    <w:p w14:paraId="1094270A" w14:textId="4AF70E09" w:rsidR="00165A6C" w:rsidRPr="00CE0424" w:rsidRDefault="00165A6C" w:rsidP="00165A6C">
      <w:pPr>
        <w:pStyle w:val="Reference"/>
      </w:pPr>
      <w:bookmarkStart w:id="62" w:name="_Ref723973"/>
      <w:r>
        <w:t xml:space="preserve">3GPP TS 38.214, NR; </w:t>
      </w:r>
      <w:r w:rsidRPr="00D11F23">
        <w:t xml:space="preserve">Physical layer procedures for </w:t>
      </w:r>
      <w:r>
        <w:t>data, RAN#8</w:t>
      </w:r>
      <w:r w:rsidR="00771CEF">
        <w:t>5</w:t>
      </w:r>
      <w:r>
        <w:t>, V15.</w:t>
      </w:r>
      <w:r w:rsidR="00DE3A70">
        <w:t>7</w:t>
      </w:r>
      <w:r>
        <w:t xml:space="preserve">.0, </w:t>
      </w:r>
      <w:r w:rsidR="00DE3A70">
        <w:t xml:space="preserve">September </w:t>
      </w:r>
      <w:r>
        <w:t>2019</w:t>
      </w:r>
      <w:bookmarkEnd w:id="62"/>
    </w:p>
    <w:p w14:paraId="1EAA7663" w14:textId="657A7A0D" w:rsidR="00165A6C" w:rsidRPr="00CE0424" w:rsidRDefault="00165A6C" w:rsidP="00165A6C">
      <w:pPr>
        <w:pStyle w:val="Reference"/>
      </w:pPr>
      <w:bookmarkStart w:id="63" w:name="_Ref20677814"/>
      <w:r>
        <w:t xml:space="preserve">3GPP TS 38.215, NR; </w:t>
      </w:r>
      <w:r w:rsidRPr="007D71DF">
        <w:t>Physical layer measurements</w:t>
      </w:r>
      <w:r>
        <w:t>, RAN#8</w:t>
      </w:r>
      <w:r w:rsidR="00DE3A70">
        <w:t>4</w:t>
      </w:r>
      <w:r>
        <w:t>, V15.</w:t>
      </w:r>
      <w:r w:rsidR="00DE3A70">
        <w:t>5</w:t>
      </w:r>
      <w:r>
        <w:t>.0, June 2019</w:t>
      </w:r>
      <w:bookmarkEnd w:id="63"/>
    </w:p>
    <w:p w14:paraId="0C8C7FF2" w14:textId="6B433345" w:rsidR="00165A6C" w:rsidRDefault="00165A6C" w:rsidP="00165A6C">
      <w:pPr>
        <w:pStyle w:val="Reference"/>
      </w:pPr>
      <w:bookmarkStart w:id="64" w:name="_Ref724364"/>
      <w:r>
        <w:t>3GPP TS 38.321, NR; Medium Access Control (MAC) protocol specification, RAN#8</w:t>
      </w:r>
      <w:r w:rsidR="00771CEF">
        <w:t>5</w:t>
      </w:r>
      <w:r>
        <w:t>, V15.</w:t>
      </w:r>
      <w:r w:rsidR="00DE3A70">
        <w:t>7</w:t>
      </w:r>
      <w:r>
        <w:t xml:space="preserve">.0, </w:t>
      </w:r>
      <w:r w:rsidR="00DE3A70">
        <w:t xml:space="preserve">September </w:t>
      </w:r>
      <w:r>
        <w:t>2019</w:t>
      </w:r>
      <w:bookmarkEnd w:id="64"/>
      <w:r>
        <w:t xml:space="preserve"> </w:t>
      </w:r>
    </w:p>
    <w:p w14:paraId="05152170" w14:textId="29AAA592" w:rsidR="00165A6C" w:rsidRPr="00CE0424" w:rsidRDefault="00165A6C" w:rsidP="00165A6C">
      <w:pPr>
        <w:pStyle w:val="Reference"/>
      </w:pPr>
      <w:bookmarkStart w:id="65" w:name="_Ref724015"/>
      <w:r>
        <w:t xml:space="preserve">3GPP TS 38.331, NR; </w:t>
      </w:r>
      <w:r w:rsidRPr="007D71DF">
        <w:t>Radio Resource Control (RRC) protocol specification</w:t>
      </w:r>
      <w:r>
        <w:t>, RAN#8</w:t>
      </w:r>
      <w:r w:rsidR="00771CEF">
        <w:t>5</w:t>
      </w:r>
      <w:r>
        <w:t>, V15.</w:t>
      </w:r>
      <w:r w:rsidR="00DE3A70">
        <w:t>7</w:t>
      </w:r>
      <w:r>
        <w:t xml:space="preserve">.0, </w:t>
      </w:r>
      <w:r w:rsidR="00DE3A70">
        <w:t xml:space="preserve">September </w:t>
      </w:r>
      <w:r>
        <w:t>2019</w:t>
      </w:r>
      <w:bookmarkEnd w:id="65"/>
      <w:r>
        <w:t xml:space="preserve"> </w:t>
      </w:r>
    </w:p>
    <w:p w14:paraId="16B073D9" w14:textId="7CDE11E1" w:rsidR="00165A6C" w:rsidRPr="00CE0424" w:rsidRDefault="00165A6C" w:rsidP="00165A6C">
      <w:pPr>
        <w:pStyle w:val="Reference"/>
      </w:pPr>
      <w:bookmarkStart w:id="66" w:name="_Ref513402043"/>
      <w:bookmarkStart w:id="67" w:name="_Ref525828532"/>
      <w:r>
        <w:t xml:space="preserve">3GPP TS 38.300, NR; NR and NG-RAN Overall Description, </w:t>
      </w:r>
      <w:bookmarkEnd w:id="66"/>
      <w:r>
        <w:t>RAN#8</w:t>
      </w:r>
      <w:r w:rsidR="00771CEF">
        <w:t>5</w:t>
      </w:r>
      <w:r>
        <w:t>, V15.</w:t>
      </w:r>
      <w:r w:rsidR="00DE3A70">
        <w:t>7</w:t>
      </w:r>
      <w:r>
        <w:t xml:space="preserve">.0, </w:t>
      </w:r>
      <w:r w:rsidR="00DE3A70">
        <w:t xml:space="preserve">September </w:t>
      </w:r>
      <w:r>
        <w:t>2019</w:t>
      </w:r>
      <w:bookmarkEnd w:id="67"/>
    </w:p>
    <w:p w14:paraId="4E39AD6A"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28359" w14:textId="77777777" w:rsidR="00147F5D" w:rsidRDefault="00147F5D">
      <w:r>
        <w:separator/>
      </w:r>
    </w:p>
  </w:endnote>
  <w:endnote w:type="continuationSeparator" w:id="0">
    <w:p w14:paraId="2865CC74" w14:textId="77777777" w:rsidR="00147F5D" w:rsidRDefault="0014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191F5"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69C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F8DF9" w14:textId="77777777" w:rsidR="00147F5D" w:rsidRDefault="00147F5D">
      <w:r>
        <w:separator/>
      </w:r>
    </w:p>
  </w:footnote>
  <w:footnote w:type="continuationSeparator" w:id="0">
    <w:p w14:paraId="500404CC" w14:textId="77777777" w:rsidR="00147F5D" w:rsidRDefault="0014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EDA28"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CE2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1"/>
  </w:num>
  <w:num w:numId="15">
    <w:abstractNumId w:val="16"/>
  </w:num>
  <w:num w:numId="16">
    <w:abstractNumId w:val="23"/>
  </w:num>
  <w:num w:numId="17">
    <w:abstractNumId w:val="6"/>
  </w:num>
  <w:num w:numId="18">
    <w:abstractNumId w:val="8"/>
  </w:num>
  <w:num w:numId="19">
    <w:abstractNumId w:val="4"/>
  </w:num>
  <w:num w:numId="20">
    <w:abstractNumId w:val="25"/>
  </w:num>
  <w:num w:numId="21">
    <w:abstractNumId w:val="12"/>
  </w:num>
  <w:num w:numId="22">
    <w:abstractNumId w:val="24"/>
  </w:num>
  <w:num w:numId="23">
    <w:abstractNumId w:val="15"/>
  </w:num>
  <w:num w:numId="24">
    <w:abstractNumId w:val="7"/>
  </w:num>
  <w:num w:numId="25">
    <w:abstractNumId w:val="20"/>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F5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331"/>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F5D"/>
    <w:rsid w:val="00151E23"/>
    <w:rsid w:val="001526E0"/>
    <w:rsid w:val="001551B5"/>
    <w:rsid w:val="0016322C"/>
    <w:rsid w:val="001659C1"/>
    <w:rsid w:val="00165A6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8EC"/>
    <w:rsid w:val="00292EB7"/>
    <w:rsid w:val="00296227"/>
    <w:rsid w:val="00296F44"/>
    <w:rsid w:val="0029777D"/>
    <w:rsid w:val="002A055E"/>
    <w:rsid w:val="002A1D4E"/>
    <w:rsid w:val="002A2869"/>
    <w:rsid w:val="002A32C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4E8D"/>
    <w:rsid w:val="00331751"/>
    <w:rsid w:val="00332619"/>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026"/>
    <w:rsid w:val="004000E8"/>
    <w:rsid w:val="00401EA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DD2"/>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9F7"/>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CEF"/>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FF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2AA"/>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330"/>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60DD"/>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9D1"/>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3A7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913552"/>
  <w15:chartTrackingRefBased/>
  <w15:docId w15:val="{C8A5773B-4C22-4F38-9BF1-352B4A11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333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133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13330"/>
    <w:pPr>
      <w:pBdr>
        <w:top w:val="none" w:sz="0" w:space="0" w:color="auto"/>
      </w:pBdr>
      <w:spacing w:before="180"/>
      <w:outlineLvl w:val="1"/>
    </w:pPr>
    <w:rPr>
      <w:sz w:val="32"/>
    </w:rPr>
  </w:style>
  <w:style w:type="paragraph" w:styleId="Heading3">
    <w:name w:val="heading 3"/>
    <w:basedOn w:val="Heading2"/>
    <w:next w:val="Normal"/>
    <w:link w:val="Heading3Char"/>
    <w:qFormat/>
    <w:rsid w:val="00913330"/>
    <w:pPr>
      <w:spacing w:before="120"/>
      <w:outlineLvl w:val="2"/>
    </w:pPr>
    <w:rPr>
      <w:sz w:val="28"/>
    </w:rPr>
  </w:style>
  <w:style w:type="paragraph" w:styleId="Heading4">
    <w:name w:val="heading 4"/>
    <w:basedOn w:val="Heading3"/>
    <w:next w:val="Normal"/>
    <w:link w:val="Heading4Char"/>
    <w:qFormat/>
    <w:rsid w:val="00913330"/>
    <w:pPr>
      <w:ind w:left="1418" w:hanging="1418"/>
      <w:outlineLvl w:val="3"/>
    </w:pPr>
    <w:rPr>
      <w:sz w:val="24"/>
    </w:rPr>
  </w:style>
  <w:style w:type="paragraph" w:styleId="Heading5">
    <w:name w:val="heading 5"/>
    <w:basedOn w:val="Heading4"/>
    <w:next w:val="Normal"/>
    <w:link w:val="Heading5Char"/>
    <w:qFormat/>
    <w:rsid w:val="00913330"/>
    <w:pPr>
      <w:ind w:left="1701" w:hanging="1701"/>
      <w:outlineLvl w:val="4"/>
    </w:pPr>
    <w:rPr>
      <w:sz w:val="22"/>
    </w:rPr>
  </w:style>
  <w:style w:type="paragraph" w:styleId="Heading6">
    <w:name w:val="heading 6"/>
    <w:basedOn w:val="H6"/>
    <w:next w:val="Normal"/>
    <w:link w:val="Heading6Char"/>
    <w:qFormat/>
    <w:rsid w:val="00913330"/>
    <w:pPr>
      <w:outlineLvl w:val="5"/>
    </w:pPr>
  </w:style>
  <w:style w:type="paragraph" w:styleId="Heading7">
    <w:name w:val="heading 7"/>
    <w:basedOn w:val="H6"/>
    <w:next w:val="Normal"/>
    <w:link w:val="Heading7Char"/>
    <w:qFormat/>
    <w:rsid w:val="00913330"/>
    <w:pPr>
      <w:outlineLvl w:val="6"/>
    </w:pPr>
  </w:style>
  <w:style w:type="paragraph" w:styleId="Heading8">
    <w:name w:val="heading 8"/>
    <w:basedOn w:val="Heading1"/>
    <w:next w:val="Normal"/>
    <w:link w:val="Heading8Char"/>
    <w:qFormat/>
    <w:rsid w:val="00913330"/>
    <w:pPr>
      <w:ind w:left="0" w:firstLine="0"/>
      <w:outlineLvl w:val="7"/>
    </w:pPr>
  </w:style>
  <w:style w:type="paragraph" w:styleId="Heading9">
    <w:name w:val="heading 9"/>
    <w:basedOn w:val="Heading8"/>
    <w:next w:val="Normal"/>
    <w:link w:val="Heading9Char"/>
    <w:qFormat/>
    <w:rsid w:val="00913330"/>
    <w:pPr>
      <w:outlineLvl w:val="8"/>
    </w:pPr>
  </w:style>
  <w:style w:type="character" w:default="1" w:styleId="DefaultParagraphFont">
    <w:name w:val="Default Paragraph Font"/>
    <w:uiPriority w:val="1"/>
    <w:semiHidden/>
    <w:unhideWhenUsed/>
    <w:rsid w:val="009133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330"/>
  </w:style>
  <w:style w:type="paragraph" w:styleId="TOC8">
    <w:name w:val="toc 8"/>
    <w:basedOn w:val="TOC1"/>
    <w:uiPriority w:val="39"/>
    <w:rsid w:val="00913330"/>
    <w:pPr>
      <w:spacing w:before="180"/>
      <w:ind w:left="2693" w:hanging="2693"/>
    </w:pPr>
    <w:rPr>
      <w:b/>
    </w:rPr>
  </w:style>
  <w:style w:type="paragraph" w:styleId="TOC1">
    <w:name w:val="toc 1"/>
    <w:uiPriority w:val="39"/>
    <w:rsid w:val="009133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13330"/>
    <w:pPr>
      <w:keepNext/>
      <w:keepLines/>
      <w:spacing w:before="180"/>
      <w:jc w:val="center"/>
    </w:pPr>
  </w:style>
  <w:style w:type="paragraph" w:styleId="Caption">
    <w:name w:val="caption"/>
    <w:basedOn w:val="Normal"/>
    <w:next w:val="Normal"/>
    <w:qFormat/>
    <w:rsid w:val="00913330"/>
    <w:pPr>
      <w:spacing w:before="120" w:after="120"/>
    </w:pPr>
    <w:rPr>
      <w:b/>
      <w:lang w:eastAsia="en-GB"/>
    </w:rPr>
  </w:style>
  <w:style w:type="paragraph" w:styleId="TOC5">
    <w:name w:val="toc 5"/>
    <w:basedOn w:val="TOC4"/>
    <w:uiPriority w:val="39"/>
    <w:rsid w:val="00913330"/>
    <w:pPr>
      <w:ind w:left="1701" w:hanging="1701"/>
    </w:pPr>
  </w:style>
  <w:style w:type="paragraph" w:styleId="TOC4">
    <w:name w:val="toc 4"/>
    <w:basedOn w:val="TOC3"/>
    <w:uiPriority w:val="39"/>
    <w:rsid w:val="00913330"/>
    <w:pPr>
      <w:ind w:left="1418" w:hanging="1418"/>
    </w:pPr>
  </w:style>
  <w:style w:type="paragraph" w:styleId="TOC3">
    <w:name w:val="toc 3"/>
    <w:basedOn w:val="TOC2"/>
    <w:uiPriority w:val="39"/>
    <w:rsid w:val="00913330"/>
    <w:pPr>
      <w:ind w:left="1134" w:hanging="1134"/>
    </w:pPr>
  </w:style>
  <w:style w:type="paragraph" w:styleId="TOC2">
    <w:name w:val="toc 2"/>
    <w:basedOn w:val="TOC1"/>
    <w:uiPriority w:val="39"/>
    <w:rsid w:val="00913330"/>
    <w:pPr>
      <w:keepNext w:val="0"/>
      <w:spacing w:before="0"/>
      <w:ind w:left="851" w:hanging="851"/>
    </w:pPr>
    <w:rPr>
      <w:sz w:val="20"/>
    </w:rPr>
  </w:style>
  <w:style w:type="paragraph" w:styleId="Index2">
    <w:name w:val="index 2"/>
    <w:basedOn w:val="Index1"/>
    <w:rsid w:val="00913330"/>
    <w:pPr>
      <w:ind w:left="284"/>
    </w:pPr>
  </w:style>
  <w:style w:type="paragraph" w:styleId="Index1">
    <w:name w:val="index 1"/>
    <w:basedOn w:val="Normal"/>
    <w:rsid w:val="00913330"/>
    <w:pPr>
      <w:keepLines/>
      <w:spacing w:after="0"/>
    </w:pPr>
  </w:style>
  <w:style w:type="paragraph" w:styleId="DocumentMap">
    <w:name w:val="Document Map"/>
    <w:basedOn w:val="Normal"/>
    <w:link w:val="DocumentMapChar"/>
    <w:rsid w:val="00913330"/>
    <w:pPr>
      <w:shd w:val="clear" w:color="auto" w:fill="000080"/>
    </w:pPr>
    <w:rPr>
      <w:rFonts w:ascii="Tahoma" w:hAnsi="Tahoma" w:cs="Tahoma"/>
    </w:rPr>
  </w:style>
  <w:style w:type="paragraph" w:styleId="ListNumber2">
    <w:name w:val="List Number 2"/>
    <w:basedOn w:val="ListNumber"/>
    <w:rsid w:val="00913330"/>
    <w:pPr>
      <w:numPr>
        <w:numId w:val="22"/>
      </w:numPr>
    </w:pPr>
  </w:style>
  <w:style w:type="paragraph" w:styleId="ListNumber">
    <w:name w:val="List Number"/>
    <w:basedOn w:val="List"/>
    <w:rsid w:val="00913330"/>
    <w:pPr>
      <w:numPr>
        <w:numId w:val="21"/>
      </w:numPr>
    </w:pPr>
    <w:rPr>
      <w:lang w:eastAsia="ja-JP"/>
    </w:rPr>
  </w:style>
  <w:style w:type="paragraph" w:styleId="List">
    <w:name w:val="List"/>
    <w:basedOn w:val="BodyText"/>
    <w:rsid w:val="00913330"/>
    <w:pPr>
      <w:ind w:left="568" w:hanging="284"/>
    </w:pPr>
  </w:style>
  <w:style w:type="paragraph" w:styleId="Header">
    <w:name w:val="header"/>
    <w:link w:val="HeaderChar"/>
    <w:rsid w:val="0091333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13330"/>
    <w:rPr>
      <w:b/>
      <w:position w:val="6"/>
      <w:sz w:val="16"/>
    </w:rPr>
  </w:style>
  <w:style w:type="paragraph" w:styleId="FootnoteText">
    <w:name w:val="footnote text"/>
    <w:basedOn w:val="Normal"/>
    <w:link w:val="FootnoteTextChar"/>
    <w:rsid w:val="00913330"/>
    <w:pPr>
      <w:keepLines/>
      <w:spacing w:after="0"/>
      <w:ind w:left="454" w:hanging="454"/>
    </w:pPr>
    <w:rPr>
      <w:sz w:val="16"/>
    </w:rPr>
  </w:style>
  <w:style w:type="paragraph" w:customStyle="1" w:styleId="3GPPHeader">
    <w:name w:val="3GPP_Header"/>
    <w:basedOn w:val="BodyText"/>
    <w:rsid w:val="00913330"/>
    <w:pPr>
      <w:tabs>
        <w:tab w:val="left" w:pos="1701"/>
        <w:tab w:val="right" w:pos="9639"/>
      </w:tabs>
      <w:spacing w:after="240"/>
    </w:pPr>
    <w:rPr>
      <w:b/>
      <w:sz w:val="24"/>
    </w:rPr>
  </w:style>
  <w:style w:type="paragraph" w:styleId="TOC9">
    <w:name w:val="toc 9"/>
    <w:basedOn w:val="TOC8"/>
    <w:uiPriority w:val="39"/>
    <w:rsid w:val="00913330"/>
    <w:pPr>
      <w:ind w:left="1418" w:hanging="1418"/>
    </w:pPr>
  </w:style>
  <w:style w:type="paragraph" w:styleId="TOC6">
    <w:name w:val="toc 6"/>
    <w:basedOn w:val="TOC5"/>
    <w:next w:val="Normal"/>
    <w:uiPriority w:val="39"/>
    <w:rsid w:val="00913330"/>
    <w:pPr>
      <w:ind w:left="1985" w:hanging="1985"/>
    </w:pPr>
  </w:style>
  <w:style w:type="paragraph" w:styleId="TOC7">
    <w:name w:val="toc 7"/>
    <w:basedOn w:val="TOC6"/>
    <w:next w:val="Normal"/>
    <w:uiPriority w:val="39"/>
    <w:rsid w:val="00913330"/>
    <w:pPr>
      <w:ind w:left="2268" w:hanging="2268"/>
    </w:pPr>
  </w:style>
  <w:style w:type="paragraph" w:styleId="ListBullet2">
    <w:name w:val="List Bullet 2"/>
    <w:basedOn w:val="ListBullet"/>
    <w:rsid w:val="00913330"/>
    <w:pPr>
      <w:numPr>
        <w:numId w:val="17"/>
      </w:numPr>
    </w:pPr>
  </w:style>
  <w:style w:type="paragraph" w:styleId="ListBullet">
    <w:name w:val="List Bullet"/>
    <w:basedOn w:val="List"/>
    <w:rsid w:val="00913330"/>
    <w:pPr>
      <w:numPr>
        <w:numId w:val="16"/>
      </w:numPr>
    </w:pPr>
    <w:rPr>
      <w:lang w:eastAsia="ja-JP"/>
    </w:rPr>
  </w:style>
  <w:style w:type="paragraph" w:styleId="ListBullet3">
    <w:name w:val="List Bullet 3"/>
    <w:basedOn w:val="ListBullet2"/>
    <w:rsid w:val="00913330"/>
    <w:pPr>
      <w:numPr>
        <w:numId w:val="18"/>
      </w:numPr>
    </w:pPr>
  </w:style>
  <w:style w:type="paragraph" w:customStyle="1" w:styleId="EQ">
    <w:name w:val="EQ"/>
    <w:basedOn w:val="Normal"/>
    <w:next w:val="Normal"/>
    <w:rsid w:val="00913330"/>
    <w:pPr>
      <w:keepLines/>
      <w:tabs>
        <w:tab w:val="center" w:pos="4536"/>
        <w:tab w:val="right" w:pos="9072"/>
      </w:tabs>
    </w:pPr>
    <w:rPr>
      <w:noProof/>
    </w:rPr>
  </w:style>
  <w:style w:type="paragraph" w:styleId="List2">
    <w:name w:val="List 2"/>
    <w:basedOn w:val="List"/>
    <w:rsid w:val="00913330"/>
    <w:pPr>
      <w:ind w:left="851"/>
    </w:pPr>
    <w:rPr>
      <w:lang w:eastAsia="ja-JP"/>
    </w:rPr>
  </w:style>
  <w:style w:type="paragraph" w:styleId="List3">
    <w:name w:val="List 3"/>
    <w:basedOn w:val="List2"/>
    <w:rsid w:val="00913330"/>
    <w:pPr>
      <w:ind w:left="1135"/>
    </w:pPr>
  </w:style>
  <w:style w:type="paragraph" w:styleId="List4">
    <w:name w:val="List 4"/>
    <w:basedOn w:val="List3"/>
    <w:rsid w:val="00913330"/>
    <w:pPr>
      <w:ind w:left="1418"/>
    </w:pPr>
  </w:style>
  <w:style w:type="paragraph" w:styleId="List5">
    <w:name w:val="List 5"/>
    <w:basedOn w:val="List4"/>
    <w:rsid w:val="00913330"/>
    <w:pPr>
      <w:ind w:left="1702"/>
    </w:pPr>
  </w:style>
  <w:style w:type="paragraph" w:customStyle="1" w:styleId="EditorsNote">
    <w:name w:val="Editor's Note"/>
    <w:basedOn w:val="NO"/>
    <w:link w:val="EditorsNoteChar"/>
    <w:rsid w:val="00913330"/>
    <w:rPr>
      <w:color w:val="FF0000"/>
      <w:lang w:val="x-none" w:eastAsia="x-none"/>
    </w:rPr>
  </w:style>
  <w:style w:type="paragraph" w:styleId="ListBullet4">
    <w:name w:val="List Bullet 4"/>
    <w:basedOn w:val="ListBullet3"/>
    <w:rsid w:val="00913330"/>
    <w:pPr>
      <w:numPr>
        <w:numId w:val="19"/>
      </w:numPr>
    </w:pPr>
  </w:style>
  <w:style w:type="paragraph" w:styleId="ListBullet5">
    <w:name w:val="List Bullet 5"/>
    <w:basedOn w:val="ListBullet4"/>
    <w:rsid w:val="00913330"/>
    <w:pPr>
      <w:numPr>
        <w:numId w:val="20"/>
      </w:numPr>
    </w:pPr>
  </w:style>
  <w:style w:type="paragraph" w:styleId="Footer">
    <w:name w:val="footer"/>
    <w:basedOn w:val="Header"/>
    <w:link w:val="FooterChar"/>
    <w:rsid w:val="00913330"/>
    <w:pPr>
      <w:jc w:val="center"/>
    </w:pPr>
    <w:rPr>
      <w:i/>
    </w:rPr>
  </w:style>
  <w:style w:type="paragraph" w:customStyle="1" w:styleId="Reference">
    <w:name w:val="Reference"/>
    <w:basedOn w:val="BodyText"/>
    <w:rsid w:val="00913330"/>
    <w:pPr>
      <w:numPr>
        <w:numId w:val="2"/>
      </w:numPr>
    </w:pPr>
  </w:style>
  <w:style w:type="paragraph" w:styleId="BalloonText">
    <w:name w:val="Balloon Text"/>
    <w:basedOn w:val="Normal"/>
    <w:link w:val="BalloonTextChar"/>
    <w:rsid w:val="00913330"/>
    <w:pPr>
      <w:spacing w:after="0"/>
    </w:pPr>
    <w:rPr>
      <w:rFonts w:ascii="Segoe UI" w:hAnsi="Segoe UI" w:cs="Segoe UI"/>
      <w:sz w:val="18"/>
      <w:szCs w:val="18"/>
    </w:rPr>
  </w:style>
  <w:style w:type="character" w:styleId="PageNumber">
    <w:name w:val="page number"/>
    <w:basedOn w:val="DefaultParagraphFont"/>
    <w:rsid w:val="00913330"/>
  </w:style>
  <w:style w:type="paragraph" w:styleId="BodyText">
    <w:name w:val="Body Text"/>
    <w:basedOn w:val="Normal"/>
    <w:link w:val="BodyTextChar"/>
    <w:rsid w:val="00913330"/>
    <w:pPr>
      <w:spacing w:after="120"/>
      <w:jc w:val="both"/>
    </w:pPr>
    <w:rPr>
      <w:rFonts w:ascii="Arial" w:hAnsi="Arial"/>
      <w:lang w:eastAsia="zh-CN"/>
    </w:rPr>
  </w:style>
  <w:style w:type="character" w:styleId="Hyperlink">
    <w:name w:val="Hyperlink"/>
    <w:uiPriority w:val="99"/>
    <w:rsid w:val="00913330"/>
    <w:rPr>
      <w:color w:val="0000FF"/>
      <w:u w:val="single"/>
    </w:rPr>
  </w:style>
  <w:style w:type="character" w:styleId="FollowedHyperlink">
    <w:name w:val="FollowedHyperlink"/>
    <w:unhideWhenUsed/>
    <w:rsid w:val="00913330"/>
    <w:rPr>
      <w:color w:val="800080"/>
      <w:u w:val="single"/>
    </w:rPr>
  </w:style>
  <w:style w:type="character" w:styleId="CommentReference">
    <w:name w:val="annotation reference"/>
    <w:uiPriority w:val="99"/>
    <w:qFormat/>
    <w:rsid w:val="00913330"/>
    <w:rPr>
      <w:sz w:val="16"/>
      <w:szCs w:val="16"/>
    </w:rPr>
  </w:style>
  <w:style w:type="paragraph" w:styleId="CommentText">
    <w:name w:val="annotation text"/>
    <w:basedOn w:val="Normal"/>
    <w:link w:val="CommentTextChar"/>
    <w:uiPriority w:val="99"/>
    <w:qFormat/>
    <w:rsid w:val="00913330"/>
  </w:style>
  <w:style w:type="paragraph" w:styleId="CommentSubject">
    <w:name w:val="annotation subject"/>
    <w:basedOn w:val="CommentText"/>
    <w:next w:val="CommentText"/>
    <w:link w:val="CommentSubjectChar"/>
    <w:rsid w:val="00913330"/>
    <w:rPr>
      <w:b/>
      <w:bCs/>
    </w:rPr>
  </w:style>
  <w:style w:type="character" w:customStyle="1" w:styleId="Heading1Char">
    <w:name w:val="Heading 1 Char"/>
    <w:link w:val="Heading1"/>
    <w:rsid w:val="00913330"/>
    <w:rPr>
      <w:rFonts w:ascii="Arial" w:hAnsi="Arial"/>
      <w:sz w:val="36"/>
      <w:lang w:eastAsia="ja-JP"/>
    </w:rPr>
  </w:style>
  <w:style w:type="paragraph" w:customStyle="1" w:styleId="B1">
    <w:name w:val="B1"/>
    <w:basedOn w:val="List"/>
    <w:link w:val="B1Char1"/>
    <w:rsid w:val="00913330"/>
    <w:rPr>
      <w:rFonts w:ascii="Times New Roman" w:hAnsi="Times New Roman"/>
    </w:rPr>
  </w:style>
  <w:style w:type="paragraph" w:customStyle="1" w:styleId="B2">
    <w:name w:val="B2"/>
    <w:basedOn w:val="List2"/>
    <w:link w:val="B2Char"/>
    <w:rsid w:val="00913330"/>
    <w:rPr>
      <w:rFonts w:ascii="Times New Roman" w:hAnsi="Times New Roman"/>
    </w:rPr>
  </w:style>
  <w:style w:type="paragraph" w:customStyle="1" w:styleId="B3">
    <w:name w:val="B3"/>
    <w:basedOn w:val="List3"/>
    <w:link w:val="B3Char2"/>
    <w:rsid w:val="00913330"/>
    <w:rPr>
      <w:rFonts w:ascii="Times New Roman" w:hAnsi="Times New Roman"/>
    </w:rPr>
  </w:style>
  <w:style w:type="paragraph" w:customStyle="1" w:styleId="B4">
    <w:name w:val="B4"/>
    <w:basedOn w:val="List4"/>
    <w:link w:val="B4Char"/>
    <w:rsid w:val="00913330"/>
    <w:rPr>
      <w:rFonts w:ascii="Times New Roman" w:hAnsi="Times New Roman"/>
    </w:rPr>
  </w:style>
  <w:style w:type="paragraph" w:customStyle="1" w:styleId="Proposal">
    <w:name w:val="Proposal"/>
    <w:basedOn w:val="BodyText"/>
    <w:rsid w:val="00913330"/>
    <w:pPr>
      <w:numPr>
        <w:numId w:val="3"/>
      </w:numPr>
      <w:tabs>
        <w:tab w:val="clear" w:pos="1304"/>
        <w:tab w:val="left" w:pos="1701"/>
      </w:tabs>
      <w:ind w:left="1701" w:hanging="1701"/>
    </w:pPr>
    <w:rPr>
      <w:b/>
      <w:bCs/>
    </w:rPr>
  </w:style>
  <w:style w:type="character" w:customStyle="1" w:styleId="BodyTextChar">
    <w:name w:val="Body Text Char"/>
    <w:link w:val="BodyText"/>
    <w:rsid w:val="00913330"/>
    <w:rPr>
      <w:rFonts w:ascii="Arial" w:hAnsi="Arial"/>
      <w:lang w:eastAsia="zh-CN"/>
    </w:rPr>
  </w:style>
  <w:style w:type="paragraph" w:customStyle="1" w:styleId="B5">
    <w:name w:val="B5"/>
    <w:basedOn w:val="List5"/>
    <w:link w:val="B5Char"/>
    <w:rsid w:val="00913330"/>
    <w:rPr>
      <w:rFonts w:ascii="Times New Roman" w:hAnsi="Times New Roman"/>
    </w:rPr>
  </w:style>
  <w:style w:type="paragraph" w:customStyle="1" w:styleId="EX">
    <w:name w:val="EX"/>
    <w:basedOn w:val="Normal"/>
    <w:rsid w:val="00913330"/>
    <w:pPr>
      <w:keepLines/>
      <w:ind w:left="1702" w:hanging="1418"/>
    </w:pPr>
  </w:style>
  <w:style w:type="paragraph" w:customStyle="1" w:styleId="EW">
    <w:name w:val="EW"/>
    <w:basedOn w:val="EX"/>
    <w:rsid w:val="00913330"/>
    <w:pPr>
      <w:spacing w:after="0"/>
    </w:pPr>
  </w:style>
  <w:style w:type="paragraph" w:customStyle="1" w:styleId="TAL">
    <w:name w:val="TAL"/>
    <w:basedOn w:val="Normal"/>
    <w:link w:val="TALCar"/>
    <w:rsid w:val="00913330"/>
    <w:pPr>
      <w:keepNext/>
      <w:keepLines/>
      <w:spacing w:after="0"/>
    </w:pPr>
    <w:rPr>
      <w:rFonts w:ascii="Arial" w:hAnsi="Arial"/>
      <w:sz w:val="18"/>
      <w:lang w:val="x-none" w:eastAsia="x-none"/>
    </w:rPr>
  </w:style>
  <w:style w:type="paragraph" w:customStyle="1" w:styleId="TAC">
    <w:name w:val="TAC"/>
    <w:basedOn w:val="TAL"/>
    <w:rsid w:val="00913330"/>
    <w:pPr>
      <w:jc w:val="center"/>
    </w:pPr>
  </w:style>
  <w:style w:type="paragraph" w:customStyle="1" w:styleId="TAH">
    <w:name w:val="TAH"/>
    <w:basedOn w:val="TAC"/>
    <w:link w:val="TAHCar"/>
    <w:rsid w:val="00913330"/>
    <w:rPr>
      <w:b/>
    </w:rPr>
  </w:style>
  <w:style w:type="paragraph" w:customStyle="1" w:styleId="TAN">
    <w:name w:val="TAN"/>
    <w:basedOn w:val="TAL"/>
    <w:rsid w:val="00913330"/>
    <w:pPr>
      <w:ind w:left="851" w:hanging="851"/>
    </w:pPr>
  </w:style>
  <w:style w:type="paragraph" w:customStyle="1" w:styleId="TAR">
    <w:name w:val="TAR"/>
    <w:basedOn w:val="TAL"/>
    <w:rsid w:val="00913330"/>
    <w:pPr>
      <w:jc w:val="right"/>
    </w:pPr>
  </w:style>
  <w:style w:type="paragraph" w:customStyle="1" w:styleId="TH">
    <w:name w:val="TH"/>
    <w:basedOn w:val="Normal"/>
    <w:link w:val="THChar"/>
    <w:rsid w:val="00913330"/>
    <w:pPr>
      <w:keepNext/>
      <w:keepLines/>
      <w:spacing w:before="60"/>
      <w:jc w:val="center"/>
    </w:pPr>
    <w:rPr>
      <w:rFonts w:ascii="Arial" w:hAnsi="Arial"/>
      <w:b/>
      <w:lang w:val="x-none" w:eastAsia="x-none"/>
    </w:rPr>
  </w:style>
  <w:style w:type="paragraph" w:customStyle="1" w:styleId="TF">
    <w:name w:val="TF"/>
    <w:basedOn w:val="TH"/>
    <w:link w:val="TFChar"/>
    <w:rsid w:val="00913330"/>
    <w:pPr>
      <w:keepNext w:val="0"/>
      <w:spacing w:before="0" w:after="240"/>
    </w:pPr>
  </w:style>
  <w:style w:type="paragraph" w:customStyle="1" w:styleId="TT">
    <w:name w:val="TT"/>
    <w:basedOn w:val="Heading1"/>
    <w:next w:val="Normal"/>
    <w:rsid w:val="00913330"/>
    <w:pPr>
      <w:outlineLvl w:val="9"/>
    </w:pPr>
  </w:style>
  <w:style w:type="paragraph" w:customStyle="1" w:styleId="ZA">
    <w:name w:val="ZA"/>
    <w:rsid w:val="009133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133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1333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133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13330"/>
  </w:style>
  <w:style w:type="paragraph" w:customStyle="1" w:styleId="ZH">
    <w:name w:val="ZH"/>
    <w:rsid w:val="0091333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133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13330"/>
    <w:pPr>
      <w:framePr w:hRule="auto" w:wrap="notBeside" w:y="852"/>
    </w:pPr>
    <w:rPr>
      <w:i w:val="0"/>
      <w:sz w:val="40"/>
    </w:rPr>
  </w:style>
  <w:style w:type="paragraph" w:customStyle="1" w:styleId="ZU">
    <w:name w:val="ZU"/>
    <w:rsid w:val="009133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13330"/>
    <w:pPr>
      <w:framePr w:wrap="notBeside" w:y="16161"/>
    </w:pPr>
  </w:style>
  <w:style w:type="paragraph" w:customStyle="1" w:styleId="FP">
    <w:name w:val="FP"/>
    <w:basedOn w:val="Normal"/>
    <w:rsid w:val="00913330"/>
    <w:pPr>
      <w:spacing w:after="0"/>
    </w:pPr>
  </w:style>
  <w:style w:type="paragraph" w:customStyle="1" w:styleId="Observation">
    <w:name w:val="Observation"/>
    <w:basedOn w:val="Proposal"/>
    <w:qFormat/>
    <w:rsid w:val="00913330"/>
    <w:pPr>
      <w:numPr>
        <w:numId w:val="13"/>
      </w:numPr>
      <w:ind w:left="1701" w:hanging="1701"/>
    </w:pPr>
    <w:rPr>
      <w:lang w:eastAsia="ja-JP"/>
    </w:rPr>
  </w:style>
  <w:style w:type="paragraph" w:styleId="TableofFigures">
    <w:name w:val="table of figures"/>
    <w:basedOn w:val="BodyText"/>
    <w:next w:val="Normal"/>
    <w:uiPriority w:val="99"/>
    <w:rsid w:val="00913330"/>
    <w:pPr>
      <w:ind w:left="1701" w:hanging="1701"/>
      <w:jc w:val="left"/>
    </w:pPr>
    <w:rPr>
      <w:b/>
    </w:rPr>
  </w:style>
  <w:style w:type="character" w:customStyle="1" w:styleId="B1Char1">
    <w:name w:val="B1 Char1"/>
    <w:link w:val="B1"/>
    <w:qFormat/>
    <w:rsid w:val="00913330"/>
    <w:rPr>
      <w:rFonts w:ascii="Times New Roman" w:hAnsi="Times New Roman"/>
      <w:lang w:eastAsia="zh-CN"/>
    </w:rPr>
  </w:style>
  <w:style w:type="character" w:customStyle="1" w:styleId="B2Char">
    <w:name w:val="B2 Char"/>
    <w:link w:val="B2"/>
    <w:qFormat/>
    <w:rsid w:val="00913330"/>
    <w:rPr>
      <w:rFonts w:ascii="Times New Roman" w:hAnsi="Times New Roman"/>
      <w:lang w:eastAsia="ja-JP"/>
    </w:rPr>
  </w:style>
  <w:style w:type="character" w:customStyle="1" w:styleId="B3Char2">
    <w:name w:val="B3 Char2"/>
    <w:link w:val="B3"/>
    <w:qFormat/>
    <w:rsid w:val="00913330"/>
    <w:rPr>
      <w:rFonts w:ascii="Times New Roman" w:hAnsi="Times New Roman"/>
      <w:lang w:eastAsia="ja-JP"/>
    </w:rPr>
  </w:style>
  <w:style w:type="character" w:customStyle="1" w:styleId="B4Char">
    <w:name w:val="B4 Char"/>
    <w:link w:val="B4"/>
    <w:rsid w:val="00913330"/>
    <w:rPr>
      <w:rFonts w:ascii="Times New Roman" w:hAnsi="Times New Roman"/>
      <w:lang w:eastAsia="ja-JP"/>
    </w:rPr>
  </w:style>
  <w:style w:type="character" w:customStyle="1" w:styleId="B5Char">
    <w:name w:val="B5 Char"/>
    <w:link w:val="B5"/>
    <w:rsid w:val="00913330"/>
    <w:rPr>
      <w:rFonts w:ascii="Times New Roman" w:hAnsi="Times New Roman"/>
      <w:lang w:eastAsia="ja-JP"/>
    </w:rPr>
  </w:style>
  <w:style w:type="paragraph" w:customStyle="1" w:styleId="B6">
    <w:name w:val="B6"/>
    <w:basedOn w:val="B5"/>
    <w:link w:val="B6Char"/>
    <w:rsid w:val="00913330"/>
    <w:pPr>
      <w:ind w:left="1985"/>
    </w:pPr>
  </w:style>
  <w:style w:type="character" w:customStyle="1" w:styleId="B6Char">
    <w:name w:val="B6 Char"/>
    <w:link w:val="B6"/>
    <w:rsid w:val="00913330"/>
    <w:rPr>
      <w:rFonts w:ascii="Times New Roman" w:hAnsi="Times New Roman"/>
      <w:lang w:eastAsia="ja-JP"/>
    </w:rPr>
  </w:style>
  <w:style w:type="paragraph" w:customStyle="1" w:styleId="B7">
    <w:name w:val="B7"/>
    <w:basedOn w:val="B6"/>
    <w:link w:val="B7Char"/>
    <w:rsid w:val="00913330"/>
    <w:pPr>
      <w:ind w:left="2269"/>
    </w:pPr>
  </w:style>
  <w:style w:type="character" w:customStyle="1" w:styleId="B7Char">
    <w:name w:val="B7 Char"/>
    <w:basedOn w:val="B6Char"/>
    <w:link w:val="B7"/>
    <w:rsid w:val="00913330"/>
    <w:rPr>
      <w:rFonts w:ascii="Times New Roman" w:hAnsi="Times New Roman"/>
      <w:lang w:eastAsia="ja-JP"/>
    </w:rPr>
  </w:style>
  <w:style w:type="paragraph" w:customStyle="1" w:styleId="B8">
    <w:name w:val="B8"/>
    <w:basedOn w:val="B7"/>
    <w:qFormat/>
    <w:rsid w:val="00913330"/>
    <w:pPr>
      <w:ind w:left="2552"/>
    </w:pPr>
  </w:style>
  <w:style w:type="character" w:customStyle="1" w:styleId="BalloonTextChar">
    <w:name w:val="Balloon Text Char"/>
    <w:link w:val="BalloonText"/>
    <w:rsid w:val="00913330"/>
    <w:rPr>
      <w:rFonts w:ascii="Segoe UI" w:hAnsi="Segoe UI" w:cs="Segoe UI"/>
      <w:sz w:val="18"/>
      <w:szCs w:val="18"/>
      <w:lang w:eastAsia="ja-JP"/>
    </w:rPr>
  </w:style>
  <w:style w:type="character" w:customStyle="1" w:styleId="CommentTextChar">
    <w:name w:val="Comment Text Char"/>
    <w:link w:val="CommentText"/>
    <w:uiPriority w:val="99"/>
    <w:qFormat/>
    <w:rsid w:val="00913330"/>
    <w:rPr>
      <w:rFonts w:ascii="Times New Roman" w:hAnsi="Times New Roman"/>
      <w:lang w:eastAsia="ja-JP"/>
    </w:rPr>
  </w:style>
  <w:style w:type="character" w:customStyle="1" w:styleId="CommentSubjectChar">
    <w:name w:val="Comment Subject Char"/>
    <w:link w:val="CommentSubject"/>
    <w:rsid w:val="00913330"/>
    <w:rPr>
      <w:rFonts w:ascii="Times New Roman" w:hAnsi="Times New Roman"/>
      <w:b/>
      <w:bCs/>
      <w:lang w:eastAsia="ja-JP"/>
    </w:rPr>
  </w:style>
  <w:style w:type="paragraph" w:customStyle="1" w:styleId="CRCoverPage">
    <w:name w:val="CR Cover Page"/>
    <w:link w:val="CRCoverPageZchn"/>
    <w:rsid w:val="00913330"/>
    <w:pPr>
      <w:spacing w:after="120"/>
    </w:pPr>
    <w:rPr>
      <w:rFonts w:ascii="Arial" w:hAnsi="Arial"/>
      <w:lang w:eastAsia="ko-KR"/>
    </w:rPr>
  </w:style>
  <w:style w:type="character" w:customStyle="1" w:styleId="CRCoverPageZchn">
    <w:name w:val="CR Cover Page Zchn"/>
    <w:link w:val="CRCoverPage"/>
    <w:rsid w:val="00913330"/>
    <w:rPr>
      <w:rFonts w:ascii="Arial" w:hAnsi="Arial"/>
      <w:lang w:eastAsia="ko-KR"/>
    </w:rPr>
  </w:style>
  <w:style w:type="paragraph" w:customStyle="1" w:styleId="Doc-text2">
    <w:name w:val="Doc-text2"/>
    <w:basedOn w:val="Normal"/>
    <w:link w:val="Doc-text2Char"/>
    <w:qFormat/>
    <w:rsid w:val="0091333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13330"/>
    <w:rPr>
      <w:rFonts w:ascii="Arial" w:eastAsia="MS Mincho" w:hAnsi="Arial"/>
      <w:szCs w:val="24"/>
      <w:lang w:val="x-none" w:eastAsia="x-none"/>
    </w:rPr>
  </w:style>
  <w:style w:type="character" w:customStyle="1" w:styleId="DocumentMapChar">
    <w:name w:val="Document Map Char"/>
    <w:link w:val="DocumentMap"/>
    <w:rsid w:val="00913330"/>
    <w:rPr>
      <w:rFonts w:ascii="Tahoma" w:hAnsi="Tahoma" w:cs="Tahoma"/>
      <w:shd w:val="clear" w:color="auto" w:fill="000080"/>
      <w:lang w:eastAsia="ja-JP"/>
    </w:rPr>
  </w:style>
  <w:style w:type="paragraph" w:customStyle="1" w:styleId="NO">
    <w:name w:val="NO"/>
    <w:basedOn w:val="Normal"/>
    <w:link w:val="NOChar"/>
    <w:rsid w:val="00913330"/>
    <w:pPr>
      <w:keepLines/>
      <w:ind w:left="1135" w:hanging="851"/>
    </w:pPr>
  </w:style>
  <w:style w:type="character" w:customStyle="1" w:styleId="NOChar">
    <w:name w:val="NO Char"/>
    <w:link w:val="NO"/>
    <w:qFormat/>
    <w:rsid w:val="00913330"/>
    <w:rPr>
      <w:rFonts w:ascii="Times New Roman" w:hAnsi="Times New Roman"/>
      <w:lang w:eastAsia="ja-JP"/>
    </w:rPr>
  </w:style>
  <w:style w:type="character" w:customStyle="1" w:styleId="EditorsNoteChar">
    <w:name w:val="Editor's Note Char"/>
    <w:link w:val="EditorsNote"/>
    <w:rsid w:val="00913330"/>
    <w:rPr>
      <w:rFonts w:ascii="Times New Roman" w:hAnsi="Times New Roman"/>
      <w:color w:val="FF0000"/>
      <w:lang w:val="x-none" w:eastAsia="x-none"/>
    </w:rPr>
  </w:style>
  <w:style w:type="paragraph" w:customStyle="1" w:styleId="EmailDiscussion">
    <w:name w:val="EmailDiscussion"/>
    <w:basedOn w:val="Normal"/>
    <w:next w:val="Normal"/>
    <w:rsid w:val="00913330"/>
    <w:pPr>
      <w:numPr>
        <w:numId w:val="14"/>
      </w:numPr>
      <w:spacing w:before="40" w:after="0"/>
    </w:pPr>
    <w:rPr>
      <w:rFonts w:ascii="Arial" w:eastAsia="MS Mincho" w:hAnsi="Arial"/>
      <w:b/>
      <w:szCs w:val="24"/>
      <w:lang w:eastAsia="en-GB"/>
    </w:rPr>
  </w:style>
  <w:style w:type="character" w:styleId="Emphasis">
    <w:name w:val="Emphasis"/>
    <w:qFormat/>
    <w:rsid w:val="00913330"/>
    <w:rPr>
      <w:i/>
      <w:iCs/>
    </w:rPr>
  </w:style>
  <w:style w:type="paragraph" w:customStyle="1" w:styleId="FigureTitle">
    <w:name w:val="Figure_Title"/>
    <w:basedOn w:val="Normal"/>
    <w:next w:val="Normal"/>
    <w:rsid w:val="0091333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13330"/>
    <w:rPr>
      <w:rFonts w:ascii="Arial" w:hAnsi="Arial"/>
      <w:b/>
      <w:noProof/>
      <w:sz w:val="18"/>
      <w:lang w:eastAsia="ja-JP"/>
    </w:rPr>
  </w:style>
  <w:style w:type="character" w:customStyle="1" w:styleId="FooterChar">
    <w:name w:val="Footer Char"/>
    <w:link w:val="Footer"/>
    <w:rsid w:val="00913330"/>
    <w:rPr>
      <w:rFonts w:ascii="Arial" w:hAnsi="Arial"/>
      <w:b/>
      <w:i/>
      <w:noProof/>
      <w:sz w:val="18"/>
      <w:lang w:eastAsia="ja-JP"/>
    </w:rPr>
  </w:style>
  <w:style w:type="character" w:customStyle="1" w:styleId="FootnoteTextChar">
    <w:name w:val="Footnote Text Char"/>
    <w:link w:val="FootnoteText"/>
    <w:rsid w:val="00913330"/>
    <w:rPr>
      <w:rFonts w:ascii="Times New Roman" w:hAnsi="Times New Roman"/>
      <w:sz w:val="16"/>
      <w:lang w:eastAsia="ja-JP"/>
    </w:rPr>
  </w:style>
  <w:style w:type="paragraph" w:customStyle="1" w:styleId="Guidance">
    <w:name w:val="Guidance"/>
    <w:basedOn w:val="Normal"/>
    <w:rsid w:val="00913330"/>
    <w:rPr>
      <w:i/>
      <w:color w:val="0000FF"/>
    </w:rPr>
  </w:style>
  <w:style w:type="character" w:customStyle="1" w:styleId="Heading2Char">
    <w:name w:val="Heading 2 Char"/>
    <w:link w:val="Heading2"/>
    <w:rsid w:val="00913330"/>
    <w:rPr>
      <w:rFonts w:ascii="Arial" w:hAnsi="Arial"/>
      <w:sz w:val="32"/>
      <w:lang w:eastAsia="ja-JP"/>
    </w:rPr>
  </w:style>
  <w:style w:type="character" w:customStyle="1" w:styleId="Heading3Char">
    <w:name w:val="Heading 3 Char"/>
    <w:link w:val="Heading3"/>
    <w:rsid w:val="00913330"/>
    <w:rPr>
      <w:rFonts w:ascii="Arial" w:hAnsi="Arial"/>
      <w:sz w:val="28"/>
      <w:lang w:eastAsia="ja-JP"/>
    </w:rPr>
  </w:style>
  <w:style w:type="character" w:customStyle="1" w:styleId="Heading4Char">
    <w:name w:val="Heading 4 Char"/>
    <w:link w:val="Heading4"/>
    <w:rsid w:val="00913330"/>
    <w:rPr>
      <w:rFonts w:ascii="Arial" w:hAnsi="Arial"/>
      <w:sz w:val="24"/>
      <w:lang w:eastAsia="ja-JP"/>
    </w:rPr>
  </w:style>
  <w:style w:type="character" w:customStyle="1" w:styleId="Heading5Char">
    <w:name w:val="Heading 5 Char"/>
    <w:link w:val="Heading5"/>
    <w:rsid w:val="00913330"/>
    <w:rPr>
      <w:rFonts w:ascii="Arial" w:hAnsi="Arial"/>
      <w:sz w:val="22"/>
      <w:lang w:eastAsia="ja-JP"/>
    </w:rPr>
  </w:style>
  <w:style w:type="paragraph" w:customStyle="1" w:styleId="H6">
    <w:name w:val="H6"/>
    <w:basedOn w:val="Heading5"/>
    <w:next w:val="Normal"/>
    <w:rsid w:val="00913330"/>
    <w:pPr>
      <w:ind w:left="1985" w:hanging="1985"/>
      <w:outlineLvl w:val="9"/>
    </w:pPr>
    <w:rPr>
      <w:sz w:val="20"/>
    </w:rPr>
  </w:style>
  <w:style w:type="character" w:customStyle="1" w:styleId="Heading6Char">
    <w:name w:val="Heading 6 Char"/>
    <w:link w:val="Heading6"/>
    <w:rsid w:val="00913330"/>
    <w:rPr>
      <w:rFonts w:ascii="Arial" w:hAnsi="Arial"/>
      <w:lang w:eastAsia="ja-JP"/>
    </w:rPr>
  </w:style>
  <w:style w:type="character" w:customStyle="1" w:styleId="Heading7Char">
    <w:name w:val="Heading 7 Char"/>
    <w:link w:val="Heading7"/>
    <w:rsid w:val="00913330"/>
    <w:rPr>
      <w:rFonts w:ascii="Arial" w:hAnsi="Arial"/>
      <w:lang w:eastAsia="ja-JP"/>
    </w:rPr>
  </w:style>
  <w:style w:type="character" w:customStyle="1" w:styleId="Heading8Char">
    <w:name w:val="Heading 8 Char"/>
    <w:link w:val="Heading8"/>
    <w:rsid w:val="00913330"/>
    <w:rPr>
      <w:rFonts w:ascii="Arial" w:hAnsi="Arial"/>
      <w:sz w:val="36"/>
      <w:lang w:eastAsia="ja-JP"/>
    </w:rPr>
  </w:style>
  <w:style w:type="character" w:customStyle="1" w:styleId="Heading9Char">
    <w:name w:val="Heading 9 Char"/>
    <w:link w:val="Heading9"/>
    <w:rsid w:val="00913330"/>
    <w:rPr>
      <w:rFonts w:ascii="Arial" w:hAnsi="Arial"/>
      <w:sz w:val="36"/>
      <w:lang w:eastAsia="ja-JP"/>
    </w:rPr>
  </w:style>
  <w:style w:type="character" w:styleId="HTMLCode">
    <w:name w:val="HTML Code"/>
    <w:uiPriority w:val="99"/>
    <w:unhideWhenUsed/>
    <w:rsid w:val="00913330"/>
    <w:rPr>
      <w:rFonts w:ascii="Courier New" w:eastAsia="Times New Roman" w:hAnsi="Courier New" w:cs="Courier New"/>
      <w:sz w:val="20"/>
      <w:szCs w:val="20"/>
    </w:rPr>
  </w:style>
  <w:style w:type="paragraph" w:styleId="IndexHeading">
    <w:name w:val="index heading"/>
    <w:basedOn w:val="Normal"/>
    <w:next w:val="Normal"/>
    <w:rsid w:val="00913330"/>
    <w:pPr>
      <w:pBdr>
        <w:top w:val="single" w:sz="12" w:space="0" w:color="auto"/>
      </w:pBdr>
      <w:spacing w:before="360" w:after="240"/>
    </w:pPr>
    <w:rPr>
      <w:b/>
      <w:i/>
      <w:sz w:val="26"/>
      <w:lang w:eastAsia="en-GB"/>
    </w:rPr>
  </w:style>
  <w:style w:type="paragraph" w:customStyle="1" w:styleId="LD">
    <w:name w:val="LD"/>
    <w:rsid w:val="0091333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1333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13330"/>
    <w:rPr>
      <w:rFonts w:ascii="Calibri" w:eastAsia="Calibri" w:hAnsi="Calibri"/>
      <w:sz w:val="22"/>
      <w:szCs w:val="22"/>
      <w:lang w:val="x-none" w:eastAsia="en-US"/>
    </w:rPr>
  </w:style>
  <w:style w:type="paragraph" w:customStyle="1" w:styleId="NF">
    <w:name w:val="NF"/>
    <w:basedOn w:val="NO"/>
    <w:rsid w:val="00913330"/>
    <w:pPr>
      <w:keepNext/>
      <w:spacing w:after="0"/>
    </w:pPr>
    <w:rPr>
      <w:rFonts w:ascii="Arial" w:hAnsi="Arial"/>
      <w:sz w:val="18"/>
    </w:rPr>
  </w:style>
  <w:style w:type="paragraph" w:customStyle="1" w:styleId="NW">
    <w:name w:val="NW"/>
    <w:basedOn w:val="NO"/>
    <w:rsid w:val="00913330"/>
    <w:pPr>
      <w:spacing w:after="0"/>
    </w:pPr>
  </w:style>
  <w:style w:type="paragraph" w:customStyle="1" w:styleId="PL">
    <w:name w:val="PL"/>
    <w:link w:val="PLChar"/>
    <w:qFormat/>
    <w:rsid w:val="009133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13330"/>
    <w:rPr>
      <w:rFonts w:ascii="Courier New" w:eastAsia="Batang" w:hAnsi="Courier New"/>
      <w:noProof/>
      <w:sz w:val="16"/>
      <w:shd w:val="clear" w:color="auto" w:fill="E6E6E6"/>
      <w:lang w:eastAsia="sv-SE"/>
    </w:rPr>
  </w:style>
  <w:style w:type="paragraph" w:styleId="PlainText">
    <w:name w:val="Plain Text"/>
    <w:basedOn w:val="Normal"/>
    <w:link w:val="PlainTextChar"/>
    <w:rsid w:val="00913330"/>
    <w:rPr>
      <w:rFonts w:ascii="Courier New" w:hAnsi="Courier New"/>
      <w:lang w:val="nb-NO"/>
    </w:rPr>
  </w:style>
  <w:style w:type="character" w:customStyle="1" w:styleId="PlainTextChar">
    <w:name w:val="Plain Text Char"/>
    <w:link w:val="PlainText"/>
    <w:rsid w:val="00913330"/>
    <w:rPr>
      <w:rFonts w:ascii="Courier New" w:hAnsi="Courier New"/>
      <w:lang w:val="nb-NO" w:eastAsia="ja-JP"/>
    </w:rPr>
  </w:style>
  <w:style w:type="character" w:styleId="Strong">
    <w:name w:val="Strong"/>
    <w:uiPriority w:val="22"/>
    <w:qFormat/>
    <w:rsid w:val="00913330"/>
    <w:rPr>
      <w:b/>
      <w:bCs/>
    </w:rPr>
  </w:style>
  <w:style w:type="table" w:styleId="TableGrid">
    <w:name w:val="Table Grid"/>
    <w:basedOn w:val="TableNormal"/>
    <w:uiPriority w:val="39"/>
    <w:rsid w:val="0091333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13330"/>
    <w:rPr>
      <w:rFonts w:ascii="Arial" w:hAnsi="Arial"/>
      <w:sz w:val="18"/>
      <w:lang w:val="x-none" w:eastAsia="x-none"/>
    </w:rPr>
  </w:style>
  <w:style w:type="character" w:customStyle="1" w:styleId="TAHCar">
    <w:name w:val="TAH Car"/>
    <w:link w:val="TAH"/>
    <w:locked/>
    <w:rsid w:val="00913330"/>
    <w:rPr>
      <w:rFonts w:ascii="Arial" w:hAnsi="Arial"/>
      <w:b/>
      <w:sz w:val="18"/>
      <w:lang w:val="x-none" w:eastAsia="x-none"/>
    </w:rPr>
  </w:style>
  <w:style w:type="character" w:customStyle="1" w:styleId="THChar">
    <w:name w:val="TH Char"/>
    <w:link w:val="TH"/>
    <w:rsid w:val="00913330"/>
    <w:rPr>
      <w:rFonts w:ascii="Arial" w:hAnsi="Arial"/>
      <w:b/>
      <w:lang w:val="x-none" w:eastAsia="x-none"/>
    </w:rPr>
  </w:style>
  <w:style w:type="paragraph" w:customStyle="1" w:styleId="TAJ">
    <w:name w:val="TAJ"/>
    <w:basedOn w:val="TH"/>
    <w:rsid w:val="00913330"/>
  </w:style>
  <w:style w:type="paragraph" w:customStyle="1" w:styleId="TALCharChar">
    <w:name w:val="TAL Char Char"/>
    <w:basedOn w:val="Normal"/>
    <w:link w:val="TALCharCharChar"/>
    <w:rsid w:val="0091333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13330"/>
    <w:rPr>
      <w:rFonts w:ascii="Arial" w:eastAsia="Malgun Gothic" w:hAnsi="Arial"/>
      <w:sz w:val="18"/>
      <w:lang w:val="x-none" w:eastAsia="x-none"/>
    </w:rPr>
  </w:style>
  <w:style w:type="character" w:customStyle="1" w:styleId="TFChar">
    <w:name w:val="TF Char"/>
    <w:link w:val="TF"/>
    <w:rsid w:val="00913330"/>
    <w:rPr>
      <w:rFonts w:ascii="Arial" w:hAnsi="Arial"/>
      <w:b/>
      <w:lang w:val="x-none" w:eastAsia="x-none"/>
    </w:rPr>
  </w:style>
  <w:style w:type="paragraph" w:styleId="ListContinue">
    <w:name w:val="List Continue"/>
    <w:basedOn w:val="Normal"/>
    <w:rsid w:val="00913330"/>
    <w:pPr>
      <w:spacing w:after="120"/>
      <w:ind w:left="283"/>
      <w:contextualSpacing/>
    </w:pPr>
    <w:rPr>
      <w:rFonts w:ascii="Arial" w:hAnsi="Arial"/>
    </w:rPr>
  </w:style>
  <w:style w:type="paragraph" w:styleId="ListContinue2">
    <w:name w:val="List Continue 2"/>
    <w:basedOn w:val="Normal"/>
    <w:rsid w:val="00913330"/>
    <w:pPr>
      <w:spacing w:after="120"/>
      <w:ind w:left="566"/>
      <w:contextualSpacing/>
    </w:pPr>
    <w:rPr>
      <w:rFonts w:ascii="Arial" w:hAnsi="Arial"/>
    </w:rPr>
  </w:style>
  <w:style w:type="paragraph" w:styleId="ListNumber3">
    <w:name w:val="List Number 3"/>
    <w:basedOn w:val="ListNumber2"/>
    <w:rsid w:val="00913330"/>
    <w:pPr>
      <w:numPr>
        <w:numId w:val="10"/>
      </w:numPr>
      <w:contextualSpacing/>
    </w:pPr>
  </w:style>
  <w:style w:type="paragraph" w:styleId="NormalWeb">
    <w:name w:val="Normal (Web)"/>
    <w:basedOn w:val="Normal"/>
    <w:uiPriority w:val="99"/>
    <w:unhideWhenUsed/>
    <w:rsid w:val="0016322C"/>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0E8B8-1A18-46BA-AECD-0BD6EB525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2f282d3b-eb4a-4b09-b61f-b9593442e286"/>
    <ds:schemaRef ds:uri="http://schemas.openxmlformats.org/package/2006/metadata/core-properties"/>
    <ds:schemaRef ds:uri="http://www.w3.org/XML/1998/namespace"/>
    <ds:schemaRef ds:uri="9b239327-9e80-40e4-b1b7-4394fed77a33"/>
    <ds:schemaRef ds:uri="http://purl.org/dc/dcmitype/"/>
    <ds:schemaRef ds:uri="http://purl.org/dc/terms/"/>
  </ds:schemaRefs>
</ds:datastoreItem>
</file>

<file path=customXml/itemProps4.xml><?xml version="1.0" encoding="utf-8"?>
<ds:datastoreItem xmlns:ds="http://schemas.openxmlformats.org/officeDocument/2006/customXml" ds:itemID="{182FB252-D914-47D7-891B-C3FEAD9C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35</TotalTime>
  <Pages>9</Pages>
  <Words>3705</Words>
  <Characters>21549</Characters>
  <Application>Microsoft Office Word</Application>
  <DocSecurity>0</DocSecurity>
  <Lines>1539</Lines>
  <Paragraphs>701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13</cp:revision>
  <cp:lastPrinted>2008-01-31T07:09:00Z</cp:lastPrinted>
  <dcterms:created xsi:type="dcterms:W3CDTF">2019-09-29T16:49:00Z</dcterms:created>
  <dcterms:modified xsi:type="dcterms:W3CDTF">2019-10-04T12:39:00Z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